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480"/>
      </w:pPr>
    </w:p>
    <w:p>
      <w:pPr>
        <w:pStyle w:val="2"/>
        <w:ind w:left="23" w:hanging="145"/>
        <w:rPr>
          <w:rFonts w:hint="default" w:eastAsia="宋体"/>
          <w:lang w:val="en-US" w:eastAsia="zh-CN"/>
        </w:rPr>
      </w:pPr>
      <w:r>
        <w:rPr>
          <w:rFonts w:hint="eastAsia"/>
          <w:lang w:val="en-US" w:eastAsia="zh-CN"/>
        </w:rPr>
        <w:t>SCIENTZ-18N/E T型架型实验室钟罩式冻干机</w:t>
      </w:r>
    </w:p>
    <w:p>
      <w:pPr>
        <w:pStyle w:val="3"/>
        <w:ind w:firstLine="560"/>
      </w:pPr>
      <w:r>
        <w:rPr>
          <w:rFonts w:hint="eastAsia"/>
        </w:rPr>
        <w:t>产品说明</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left="0" w:right="0" w:firstLine="480" w:firstLineChars="200"/>
        <w:jc w:val="both"/>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冻干机可将物质在“三相点”时直接从固态升华成气态，从而被真空抽走，水汽冷凝在冷凝器中，而样品达到了脱水干燥的目的，以达到有生物活性的物质在常温下能长久的保存。冷冻干燥主要应用于干燥热敏感、受热易变性的物质，如血清、疫苗、微生物、组织等生物样品，可保持样品原来的形状和结构，便于储存；还可以用于冻干医药产品或者其他冻干制品在大批量生产之前的工艺摸索。</w:t>
      </w:r>
    </w:p>
    <w:p>
      <w:pPr>
        <w:pStyle w:val="3"/>
        <w:ind w:firstLine="560"/>
      </w:pPr>
      <w:r>
        <w:rPr>
          <w:rFonts w:hint="eastAsia"/>
        </w:rPr>
        <w:t>性能特点</w:t>
      </w:r>
    </w:p>
    <w:p>
      <w:pPr>
        <w:pStyle w:val="16"/>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firstLineChars="0"/>
        <w:textAlignment w:val="auto"/>
        <w:rPr>
          <w:rFonts w:hint="default" w:ascii="宋体" w:hAnsi="宋体" w:eastAsia="宋体" w:cs="宋体"/>
          <w:kern w:val="0"/>
          <w:sz w:val="24"/>
          <w:szCs w:val="24"/>
          <w:lang w:val="en-US" w:eastAsia="zh-CN" w:bidi="ar-SA"/>
        </w:rPr>
      </w:pPr>
      <w:r>
        <w:rPr>
          <w:rFonts w:hint="eastAsia" w:cs="宋体"/>
          <w:kern w:val="0"/>
          <w:sz w:val="24"/>
          <w:szCs w:val="24"/>
          <w:lang w:val="en-US" w:eastAsia="zh-CN" w:bidi="ar-SA"/>
        </w:rPr>
        <w:t>1、</w:t>
      </w:r>
      <w:r>
        <w:rPr>
          <w:rFonts w:hint="default" w:ascii="宋体" w:hAnsi="宋体" w:eastAsia="宋体" w:cs="宋体"/>
          <w:kern w:val="0"/>
          <w:sz w:val="24"/>
          <w:szCs w:val="24"/>
          <w:lang w:val="en-US" w:eastAsia="zh-CN" w:bidi="ar-SA"/>
        </w:rPr>
        <w:t>本机采用国际品牌思科普（原丹佛斯）压缩机制冷，制冷迅速，冷阱温度低。</w:t>
      </w:r>
    </w:p>
    <w:p>
      <w:pPr>
        <w:pStyle w:val="16"/>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firstLineChars="0"/>
        <w:textAlignment w:val="auto"/>
        <w:rPr>
          <w:rFonts w:hint="default" w:ascii="宋体" w:hAnsi="宋体" w:eastAsia="宋体" w:cs="宋体"/>
          <w:kern w:val="0"/>
          <w:sz w:val="24"/>
          <w:szCs w:val="24"/>
          <w:lang w:val="en-US" w:eastAsia="zh-CN" w:bidi="ar-SA"/>
        </w:rPr>
      </w:pPr>
      <w:r>
        <w:rPr>
          <w:rFonts w:hint="default" w:ascii="宋体" w:hAnsi="宋体" w:eastAsia="宋体" w:cs="宋体"/>
          <w:kern w:val="0"/>
          <w:sz w:val="24"/>
          <w:szCs w:val="24"/>
          <w:lang w:val="en-US" w:eastAsia="zh-CN" w:bidi="ar-SA"/>
        </w:rPr>
        <w:t>2、采用7寸真彩触摸液晶屏控制系统，操作简单方便，且功能强大。</w:t>
      </w:r>
    </w:p>
    <w:p>
      <w:pPr>
        <w:pStyle w:val="16"/>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firstLineChars="0"/>
        <w:textAlignment w:val="auto"/>
        <w:rPr>
          <w:rFonts w:hint="default" w:ascii="宋体" w:hAnsi="宋体" w:eastAsia="宋体" w:cs="宋体"/>
          <w:kern w:val="0"/>
          <w:sz w:val="24"/>
          <w:szCs w:val="24"/>
          <w:lang w:val="en-US" w:eastAsia="zh-CN" w:bidi="ar-SA"/>
        </w:rPr>
      </w:pPr>
      <w:r>
        <w:rPr>
          <w:rFonts w:hint="default" w:ascii="宋体" w:hAnsi="宋体" w:eastAsia="宋体" w:cs="宋体"/>
          <w:kern w:val="0"/>
          <w:sz w:val="24"/>
          <w:szCs w:val="24"/>
          <w:lang w:val="en-US" w:eastAsia="zh-CN" w:bidi="ar-SA"/>
        </w:rPr>
        <w:t>3、工业嵌入式操作系统，ARM9核心控制电路设计，32M内存128M FLASH，操作响应速度快，存储数据量大。</w:t>
      </w:r>
    </w:p>
    <w:p>
      <w:pPr>
        <w:pStyle w:val="16"/>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firstLineChars="0"/>
        <w:textAlignment w:val="auto"/>
        <w:rPr>
          <w:rFonts w:hint="default" w:ascii="宋体" w:hAnsi="宋体" w:eastAsia="宋体" w:cs="宋体"/>
          <w:kern w:val="0"/>
          <w:sz w:val="24"/>
          <w:szCs w:val="24"/>
          <w:lang w:val="en-US" w:eastAsia="zh-CN" w:bidi="ar-SA"/>
        </w:rPr>
      </w:pPr>
      <w:r>
        <w:rPr>
          <w:rFonts w:hint="default" w:ascii="宋体" w:hAnsi="宋体" w:eastAsia="宋体" w:cs="宋体"/>
          <w:kern w:val="0"/>
          <w:sz w:val="24"/>
          <w:szCs w:val="24"/>
          <w:lang w:val="en-US" w:eastAsia="zh-CN" w:bidi="ar-SA"/>
        </w:rPr>
        <w:t>4、控制系统自动保存冻干数据，并能以实时曲线和历史曲线的形式查看，整个冻干过程清晰明了。</w:t>
      </w:r>
    </w:p>
    <w:p>
      <w:pPr>
        <w:pStyle w:val="16"/>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firstLineChars="0"/>
        <w:textAlignment w:val="auto"/>
        <w:rPr>
          <w:rFonts w:hint="default" w:ascii="宋体" w:hAnsi="宋体" w:eastAsia="宋体" w:cs="宋体"/>
          <w:kern w:val="0"/>
          <w:sz w:val="24"/>
          <w:szCs w:val="24"/>
          <w:lang w:val="en-US" w:eastAsia="zh-CN" w:bidi="ar-SA"/>
        </w:rPr>
      </w:pPr>
      <w:r>
        <w:rPr>
          <w:rFonts w:hint="default" w:ascii="宋体" w:hAnsi="宋体" w:eastAsia="宋体" w:cs="宋体"/>
          <w:kern w:val="0"/>
          <w:sz w:val="24"/>
          <w:szCs w:val="24"/>
          <w:lang w:val="en-US" w:eastAsia="zh-CN" w:bidi="ar-SA"/>
        </w:rPr>
        <w:t>5、干燥室采用无色透明一次注塑成型聚碳干燥室，耐腐蚀、不易碎、无粘接、透明度高、密闭性强、样品清楚直观，可观察冻干的全过程。</w:t>
      </w:r>
    </w:p>
    <w:p>
      <w:pPr>
        <w:pStyle w:val="16"/>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firstLineChars="0"/>
        <w:textAlignment w:val="auto"/>
        <w:rPr>
          <w:rFonts w:hint="default" w:ascii="宋体" w:hAnsi="宋体" w:eastAsia="宋体" w:cs="宋体"/>
          <w:kern w:val="0"/>
          <w:sz w:val="24"/>
          <w:szCs w:val="24"/>
          <w:lang w:val="en-US" w:eastAsia="zh-CN" w:bidi="ar-SA"/>
        </w:rPr>
      </w:pPr>
      <w:r>
        <w:rPr>
          <w:rFonts w:hint="default" w:ascii="宋体" w:hAnsi="宋体" w:eastAsia="宋体" w:cs="宋体"/>
          <w:kern w:val="0"/>
          <w:sz w:val="24"/>
          <w:szCs w:val="24"/>
          <w:lang w:val="en-US" w:eastAsia="zh-CN" w:bidi="ar-SA"/>
        </w:rPr>
        <w:t>6、真空泵与主机连接采用国际标准KF快速接头，简洁可靠。</w:t>
      </w:r>
    </w:p>
    <w:p>
      <w:pPr>
        <w:pStyle w:val="16"/>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firstLineChars="0"/>
        <w:textAlignment w:val="auto"/>
        <w:rPr>
          <w:rFonts w:hint="default" w:ascii="宋体" w:hAnsi="宋体" w:eastAsia="宋体" w:cs="宋体"/>
          <w:kern w:val="0"/>
          <w:sz w:val="24"/>
          <w:szCs w:val="24"/>
          <w:lang w:val="en-US" w:eastAsia="zh-CN" w:bidi="ar-SA"/>
        </w:rPr>
      </w:pPr>
      <w:r>
        <w:rPr>
          <w:rFonts w:hint="default" w:ascii="宋体" w:hAnsi="宋体" w:eastAsia="宋体" w:cs="宋体"/>
          <w:kern w:val="0"/>
          <w:sz w:val="24"/>
          <w:szCs w:val="24"/>
          <w:lang w:val="en-US" w:eastAsia="zh-CN" w:bidi="ar-SA"/>
        </w:rPr>
        <w:t>7、本机可存储多次冻干曲线，并用U盘提取数据到电脑，用上位机软件在电脑中浏览打印及多种选项。</w:t>
      </w:r>
    </w:p>
    <w:p>
      <w:pPr>
        <w:pStyle w:val="16"/>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firstLineChars="0"/>
        <w:textAlignment w:val="auto"/>
        <w:rPr>
          <w:rFonts w:hint="default" w:ascii="宋体" w:hAnsi="宋体" w:eastAsia="宋体" w:cs="宋体"/>
          <w:kern w:val="0"/>
          <w:sz w:val="24"/>
          <w:szCs w:val="24"/>
          <w:lang w:val="en-US" w:eastAsia="zh-CN" w:bidi="ar-SA"/>
        </w:rPr>
      </w:pPr>
      <w:r>
        <w:rPr>
          <w:rFonts w:hint="default" w:ascii="宋体" w:hAnsi="宋体" w:eastAsia="宋体" w:cs="宋体"/>
          <w:kern w:val="0"/>
          <w:sz w:val="24"/>
          <w:szCs w:val="24"/>
          <w:lang w:val="en-US" w:eastAsia="zh-CN" w:bidi="ar-SA"/>
        </w:rPr>
        <w:t>8、配置充气阀，可充干燥惰性气体。</w:t>
      </w:r>
    </w:p>
    <w:p>
      <w:pPr>
        <w:pStyle w:val="16"/>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firstLineChars="0"/>
        <w:textAlignment w:val="auto"/>
        <w:rPr>
          <w:rFonts w:hint="default" w:ascii="宋体" w:hAnsi="宋体" w:eastAsia="宋体" w:cs="宋体"/>
          <w:kern w:val="0"/>
          <w:sz w:val="24"/>
          <w:szCs w:val="24"/>
          <w:lang w:val="en-US" w:eastAsia="zh-CN" w:bidi="ar-SA"/>
        </w:rPr>
      </w:pPr>
      <w:r>
        <w:rPr>
          <w:rFonts w:hint="default" w:ascii="宋体" w:hAnsi="宋体" w:eastAsia="宋体" w:cs="宋体"/>
          <w:kern w:val="0"/>
          <w:sz w:val="24"/>
          <w:szCs w:val="24"/>
          <w:lang w:val="en-US" w:eastAsia="zh-CN" w:bidi="ar-SA"/>
        </w:rPr>
        <w:t>9、可设定冷阱温度，低于温度设定值时开启真空泵，保护真空泵使用寿命。</w:t>
      </w:r>
    </w:p>
    <w:p>
      <w:pPr>
        <w:pStyle w:val="16"/>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562" w:firstLineChars="200"/>
        <w:textAlignment w:val="auto"/>
        <w:rPr>
          <w:rFonts w:hint="default" w:ascii="宋体" w:hAnsi="宋体" w:eastAsia="宋体" w:cs="宋体"/>
          <w:kern w:val="0"/>
          <w:sz w:val="24"/>
          <w:szCs w:val="24"/>
          <w:lang w:val="en-US" w:eastAsia="zh-CN" w:bidi="ar-SA"/>
        </w:rPr>
      </w:pPr>
      <w:r>
        <w:rPr>
          <w:rStyle w:val="15"/>
          <w:rFonts w:hint="default"/>
          <w:lang w:val="en-US" w:eastAsia="zh-CN"/>
        </w:rPr>
        <w:t>选配功能</w:t>
      </w:r>
      <w:r>
        <w:rPr>
          <w:rFonts w:hint="default" w:ascii="宋体" w:hAnsi="宋体" w:eastAsia="宋体" w:cs="宋体"/>
          <w:kern w:val="0"/>
          <w:sz w:val="24"/>
          <w:szCs w:val="24"/>
          <w:lang w:val="en-US" w:eastAsia="zh-CN" w:bidi="ar-SA"/>
        </w:rPr>
        <w:t>           </w:t>
      </w:r>
    </w:p>
    <w:p>
      <w:pPr>
        <w:pStyle w:val="16"/>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firstLineChars="0"/>
        <w:textAlignment w:val="auto"/>
        <w:rPr>
          <w:rFonts w:hint="default" w:ascii="宋体" w:hAnsi="宋体" w:eastAsia="宋体" w:cs="宋体"/>
          <w:kern w:val="0"/>
          <w:sz w:val="24"/>
          <w:szCs w:val="24"/>
          <w:lang w:val="en-US" w:eastAsia="zh-CN" w:bidi="ar-SA"/>
        </w:rPr>
      </w:pPr>
      <w:r>
        <w:rPr>
          <w:rFonts w:hint="default" w:ascii="宋体" w:hAnsi="宋体" w:eastAsia="宋体" w:cs="宋体"/>
          <w:kern w:val="0"/>
          <w:sz w:val="24"/>
          <w:szCs w:val="24"/>
          <w:lang w:val="en-US" w:eastAsia="zh-CN" w:bidi="ar-SA"/>
        </w:rPr>
        <w:t>*共晶点测试功能，掌握物料更好的升华温度。</w:t>
      </w:r>
    </w:p>
    <w:p>
      <w:pPr>
        <w:pStyle w:val="16"/>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firstLineChars="0"/>
        <w:textAlignment w:val="auto"/>
        <w:rPr>
          <w:rFonts w:hint="default" w:ascii="宋体" w:hAnsi="宋体" w:eastAsia="宋体" w:cs="宋体"/>
          <w:kern w:val="0"/>
          <w:sz w:val="24"/>
          <w:szCs w:val="24"/>
          <w:lang w:val="en-US" w:eastAsia="zh-CN" w:bidi="ar-SA"/>
        </w:rPr>
      </w:pPr>
      <w:r>
        <w:rPr>
          <w:rFonts w:hint="default" w:ascii="宋体" w:hAnsi="宋体" w:eastAsia="宋体" w:cs="宋体"/>
          <w:kern w:val="0"/>
          <w:sz w:val="24"/>
          <w:szCs w:val="24"/>
          <w:lang w:val="en-US" w:eastAsia="zh-CN" w:bidi="ar-SA"/>
        </w:rPr>
        <w:t>*真空度控制功能，使热传导最大化。</w:t>
      </w:r>
    </w:p>
    <w:p>
      <w:pPr>
        <w:pStyle w:val="16"/>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firstLineChars="0"/>
        <w:textAlignment w:val="auto"/>
        <w:rPr>
          <w:rFonts w:hint="default" w:ascii="宋体" w:hAnsi="宋体" w:eastAsia="宋体" w:cs="宋体"/>
          <w:kern w:val="0"/>
          <w:sz w:val="24"/>
          <w:szCs w:val="24"/>
          <w:lang w:val="en-US" w:eastAsia="zh-CN" w:bidi="ar-SA"/>
        </w:rPr>
      </w:pPr>
      <w:r>
        <w:rPr>
          <w:rFonts w:hint="default" w:ascii="宋体" w:hAnsi="宋体" w:eastAsia="宋体" w:cs="宋体"/>
          <w:kern w:val="0"/>
          <w:sz w:val="24"/>
          <w:szCs w:val="24"/>
          <w:lang w:val="en-US" w:eastAsia="zh-CN" w:bidi="ar-SA"/>
        </w:rPr>
        <w:t>*双机复叠式制冷系统，技术成熟， 温度低，用于-80℃冻干机。 </w:t>
      </w:r>
    </w:p>
    <w:p>
      <w:pPr>
        <w:pStyle w:val="16"/>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firstLineChars="0"/>
        <w:textAlignment w:val="auto"/>
        <w:rPr>
          <w:rFonts w:hint="default" w:ascii="宋体" w:hAnsi="宋体" w:eastAsia="宋体" w:cs="宋体"/>
          <w:kern w:val="0"/>
          <w:sz w:val="24"/>
          <w:szCs w:val="24"/>
          <w:lang w:val="en-US" w:eastAsia="zh-CN" w:bidi="ar-SA"/>
        </w:rPr>
      </w:pPr>
      <w:r>
        <w:rPr>
          <w:rFonts w:hint="default" w:ascii="宋体" w:hAnsi="宋体" w:eastAsia="宋体" w:cs="宋体"/>
          <w:kern w:val="0"/>
          <w:sz w:val="24"/>
          <w:szCs w:val="24"/>
          <w:lang w:val="en-US" w:eastAsia="zh-CN" w:bidi="ar-SA"/>
        </w:rPr>
        <w:t>*广口歧管冻干瓶配置，易于装取物料，可与进口标准的冻干瓶   阀配套连接。标配8只管。 </w:t>
      </w:r>
    </w:p>
    <w:p>
      <w:pPr>
        <w:pStyle w:val="16"/>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firstLineChars="0"/>
        <w:textAlignment w:val="auto"/>
        <w:rPr>
          <w:rFonts w:hint="default" w:ascii="宋体" w:hAnsi="宋体" w:eastAsia="宋体" w:cs="宋体"/>
          <w:kern w:val="0"/>
          <w:sz w:val="24"/>
          <w:szCs w:val="24"/>
          <w:lang w:val="en-US" w:eastAsia="zh-CN" w:bidi="ar-SA"/>
        </w:rPr>
      </w:pPr>
      <w:r>
        <w:rPr>
          <w:rFonts w:hint="default" w:ascii="宋体" w:hAnsi="宋体" w:eastAsia="宋体" w:cs="宋体"/>
          <w:kern w:val="0"/>
          <w:sz w:val="24"/>
          <w:szCs w:val="24"/>
          <w:lang w:val="en-US" w:eastAsia="zh-CN" w:bidi="ar-SA"/>
        </w:rPr>
        <w:t>*可选配电除霜功能，加速除霜速度，缩短干燥周期。</w:t>
      </w:r>
    </w:p>
    <w:p>
      <w:pPr>
        <w:pStyle w:val="16"/>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firstLineChars="0"/>
        <w:textAlignment w:val="auto"/>
        <w:rPr>
          <w:rFonts w:hint="default" w:ascii="宋体" w:hAnsi="宋体" w:eastAsia="宋体" w:cs="宋体"/>
          <w:kern w:val="0"/>
          <w:sz w:val="24"/>
          <w:szCs w:val="24"/>
          <w:lang w:val="en-US" w:eastAsia="zh-CN" w:bidi="ar-SA"/>
        </w:rPr>
      </w:pPr>
      <w:r>
        <w:rPr>
          <w:rFonts w:hint="default" w:ascii="宋体" w:hAnsi="宋体" w:eastAsia="宋体" w:cs="宋体"/>
          <w:kern w:val="0"/>
          <w:sz w:val="24"/>
          <w:szCs w:val="24"/>
          <w:lang w:val="en-US" w:eastAsia="zh-CN" w:bidi="ar-SA"/>
        </w:rPr>
        <w:t>*可选配多品牌进口真空泵。</w:t>
      </w:r>
    </w:p>
    <w:p>
      <w:pPr>
        <w:pStyle w:val="3"/>
        <w:ind w:firstLine="560"/>
      </w:pPr>
      <w:r>
        <w:rPr>
          <w:rFonts w:hint="eastAsia"/>
        </w:rPr>
        <w:t>仪器参数</w:t>
      </w:r>
    </w:p>
    <w:p>
      <w:pPr>
        <w:pStyle w:val="16"/>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textAlignment w:val="auto"/>
        <w:rPr>
          <w:rFonts w:hint="default"/>
          <w:lang w:val="en-US"/>
        </w:rPr>
      </w:pPr>
      <w:r>
        <w:t xml:space="preserve">型号: </w:t>
      </w:r>
      <w:r>
        <w:rPr>
          <w:rFonts w:hint="eastAsia"/>
          <w:lang w:val="en-US" w:eastAsia="zh-CN"/>
        </w:rPr>
        <w:t>SCIENTZ-18N/E</w:t>
      </w:r>
    </w:p>
    <w:p>
      <w:pPr>
        <w:pStyle w:val="16"/>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textAlignment w:val="auto"/>
      </w:pPr>
      <w:r>
        <w:rPr>
          <w:rFonts w:hint="default"/>
        </w:rPr>
        <w:t>规格</w:t>
      </w:r>
      <w:r>
        <w:rPr>
          <w:rFonts w:hint="eastAsia"/>
          <w:lang w:eastAsia="zh-CN"/>
        </w:rPr>
        <w:t>：</w:t>
      </w:r>
      <w:r>
        <w:rPr>
          <w:rFonts w:hint="eastAsia"/>
          <w:lang w:val="en-US" w:eastAsia="zh-CN"/>
        </w:rPr>
        <w:t>T型架</w:t>
      </w:r>
      <w:r>
        <w:rPr>
          <w:rFonts w:hint="default"/>
        </w:rPr>
        <w:t>型</w:t>
      </w:r>
    </w:p>
    <w:p>
      <w:pPr>
        <w:pStyle w:val="16"/>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textAlignment w:val="auto"/>
        <w:rPr>
          <w:rFonts w:hint="eastAsia" w:eastAsia="宋体"/>
          <w:lang w:eastAsia="zh-CN"/>
        </w:rPr>
      </w:pPr>
      <w:r>
        <w:rPr>
          <w:rFonts w:hint="default"/>
        </w:rPr>
        <w:t>捕水容量（kg/批）</w:t>
      </w:r>
      <w:r>
        <w:rPr>
          <w:rFonts w:hint="eastAsia"/>
          <w:lang w:eastAsia="zh-CN"/>
        </w:rPr>
        <w:t>：</w:t>
      </w:r>
      <w:r>
        <w:rPr>
          <w:rFonts w:hint="eastAsia"/>
          <w:lang w:val="en-US" w:eastAsia="zh-CN"/>
        </w:rPr>
        <w:t>6</w:t>
      </w:r>
    </w:p>
    <w:p>
      <w:pPr>
        <w:pStyle w:val="16"/>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textAlignment w:val="auto"/>
        <w:rPr>
          <w:rFonts w:hint="eastAsia"/>
          <w:lang w:val="en-US" w:eastAsia="zh-CN"/>
        </w:rPr>
      </w:pPr>
      <w:r>
        <w:rPr>
          <w:rFonts w:hint="eastAsia"/>
          <w:lang w:val="en-US" w:eastAsia="zh-CN"/>
        </w:rPr>
        <w:t>多歧管数量：24</w:t>
      </w:r>
    </w:p>
    <w:p>
      <w:pPr>
        <w:pStyle w:val="16"/>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textAlignment w:val="auto"/>
        <w:rPr>
          <w:rFonts w:hint="default"/>
          <w:lang w:val="en-US" w:eastAsia="zh-CN"/>
        </w:rPr>
      </w:pPr>
      <w:r>
        <w:rPr>
          <w:rFonts w:hint="default"/>
          <w:lang w:val="en-US" w:eastAsia="zh-CN"/>
        </w:rPr>
        <w:t>安瓿瓶接口（只）</w:t>
      </w:r>
      <w:r>
        <w:rPr>
          <w:rFonts w:hint="eastAsia"/>
          <w:lang w:val="en-US" w:eastAsia="zh-CN"/>
        </w:rPr>
        <w:t>：24</w:t>
      </w:r>
    </w:p>
    <w:p>
      <w:pPr>
        <w:pStyle w:val="16"/>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textAlignment w:val="auto"/>
        <w:rPr>
          <w:rFonts w:hint="eastAsia"/>
          <w:lang w:val="en-US" w:eastAsia="zh-CN"/>
        </w:rPr>
      </w:pPr>
      <w:r>
        <w:rPr>
          <w:rFonts w:hint="eastAsia"/>
          <w:lang w:val="en-US" w:eastAsia="zh-CN"/>
        </w:rPr>
        <w:t>冷阱尺寸（mm）：Φ300×405</w:t>
      </w:r>
    </w:p>
    <w:p>
      <w:pPr>
        <w:pStyle w:val="16"/>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textAlignment w:val="auto"/>
        <w:rPr>
          <w:rFonts w:hint="default"/>
        </w:rPr>
      </w:pPr>
      <w:r>
        <w:rPr>
          <w:rFonts w:hint="default"/>
        </w:rPr>
        <w:t>冷阱最低温度（℃)</w:t>
      </w:r>
      <w:r>
        <w:rPr>
          <w:rFonts w:hint="eastAsia"/>
          <w:lang w:eastAsia="zh-CN"/>
        </w:rPr>
        <w:t>：</w:t>
      </w:r>
      <w:r>
        <w:rPr>
          <w:rFonts w:hint="default"/>
        </w:rPr>
        <w:t>≤-</w:t>
      </w:r>
      <w:r>
        <w:rPr>
          <w:rFonts w:hint="eastAsia"/>
          <w:lang w:val="en-US" w:eastAsia="zh-CN"/>
        </w:rPr>
        <w:t>56</w:t>
      </w:r>
      <w:r>
        <w:rPr>
          <w:rFonts w:hint="default"/>
        </w:rPr>
        <w:t xml:space="preserve"> (空载）</w:t>
      </w:r>
    </w:p>
    <w:p>
      <w:pPr>
        <w:pStyle w:val="16"/>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textAlignment w:val="auto"/>
        <w:rPr>
          <w:rFonts w:hint="eastAsia" w:eastAsia="宋体"/>
          <w:lang w:eastAsia="zh-CN"/>
        </w:rPr>
      </w:pPr>
      <w:r>
        <w:rPr>
          <w:rFonts w:hint="default"/>
        </w:rPr>
        <w:t>-80℃冷阱最低温度</w:t>
      </w:r>
      <w:r>
        <w:rPr>
          <w:rFonts w:hint="eastAsia"/>
          <w:lang w:eastAsia="zh-CN"/>
        </w:rPr>
        <w:t>：≤-80（空载）</w:t>
      </w:r>
    </w:p>
    <w:p>
      <w:pPr>
        <w:pStyle w:val="16"/>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textAlignment w:val="auto"/>
        <w:rPr>
          <w:rFonts w:hint="default"/>
        </w:rPr>
      </w:pPr>
      <w:r>
        <w:rPr>
          <w:rFonts w:hint="default"/>
        </w:rPr>
        <w:t>极限真空度(Pa)</w:t>
      </w:r>
      <w:r>
        <w:rPr>
          <w:rFonts w:hint="eastAsia"/>
          <w:lang w:eastAsia="zh-CN"/>
        </w:rPr>
        <w:t>：</w:t>
      </w:r>
      <w:r>
        <w:rPr>
          <w:rFonts w:hint="default"/>
        </w:rPr>
        <w:t>≤</w:t>
      </w:r>
      <w:r>
        <w:rPr>
          <w:rFonts w:hint="eastAsia"/>
          <w:lang w:val="en-US" w:eastAsia="zh-CN"/>
        </w:rPr>
        <w:t>5</w:t>
      </w:r>
      <w:r>
        <w:rPr>
          <w:rFonts w:hint="default"/>
        </w:rPr>
        <w:t>（空载）</w:t>
      </w:r>
    </w:p>
    <w:p>
      <w:pPr>
        <w:pStyle w:val="16"/>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textAlignment w:val="auto"/>
        <w:rPr>
          <w:rFonts w:hint="eastAsia"/>
          <w:lang w:eastAsia="zh-CN"/>
        </w:rPr>
      </w:pPr>
      <w:r>
        <w:rPr>
          <w:rFonts w:hint="default"/>
        </w:rPr>
        <w:t>功率Kw（220V50Hz）</w:t>
      </w:r>
      <w:r>
        <w:rPr>
          <w:rFonts w:hint="eastAsia"/>
          <w:lang w:eastAsia="zh-CN"/>
        </w:rPr>
        <w:t>：1.3</w:t>
      </w:r>
    </w:p>
    <w:p>
      <w:pPr>
        <w:pStyle w:val="16"/>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textAlignment w:val="auto"/>
        <w:rPr>
          <w:rFonts w:hint="eastAsia"/>
          <w:lang w:eastAsia="zh-CN"/>
        </w:rPr>
      </w:pPr>
      <w:r>
        <w:rPr>
          <w:rFonts w:hint="eastAsia"/>
          <w:lang w:eastAsia="zh-CN"/>
        </w:rPr>
        <w:t>功率Kw（-80℃）：1.7</w:t>
      </w:r>
    </w:p>
    <w:p>
      <w:pPr>
        <w:pStyle w:val="16"/>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textAlignment w:val="auto"/>
        <w:rPr>
          <w:rFonts w:hint="default"/>
        </w:rPr>
      </w:pPr>
      <w:bookmarkStart w:id="0" w:name="_GoBack"/>
      <w:r>
        <w:rPr>
          <w:rFonts w:hint="default"/>
        </w:rPr>
        <w:t>环境温度（℃)</w:t>
      </w:r>
      <w:r>
        <w:rPr>
          <w:rFonts w:hint="eastAsia"/>
          <w:lang w:eastAsia="zh-CN"/>
        </w:rPr>
        <w:t>：</w:t>
      </w:r>
      <w:r>
        <w:rPr>
          <w:rFonts w:hint="default"/>
        </w:rPr>
        <w:t>≤25</w:t>
      </w:r>
    </w:p>
    <w:p>
      <w:pPr>
        <w:pStyle w:val="16"/>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textAlignment w:val="auto"/>
        <w:rPr>
          <w:rFonts w:hint="default"/>
        </w:rPr>
      </w:pPr>
      <w:r>
        <w:rPr>
          <w:rFonts w:hint="default"/>
        </w:rPr>
        <w:t>机箱外形尺寸（mm)</w:t>
      </w:r>
      <w:r>
        <w:rPr>
          <w:rFonts w:hint="eastAsia"/>
          <w:lang w:eastAsia="zh-CN"/>
        </w:rPr>
        <w:t>：</w:t>
      </w:r>
      <w:r>
        <w:rPr>
          <w:rFonts w:hint="default"/>
        </w:rPr>
        <w:t>670L×525W×910H+480</w:t>
      </w:r>
      <w:r>
        <w:rPr>
          <w:rFonts w:hint="default"/>
        </w:rPr>
        <w:t> </w:t>
      </w:r>
    </w:p>
    <w:p>
      <w:pPr>
        <w:pStyle w:val="16"/>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textAlignment w:val="auto"/>
        <w:rPr>
          <w:rFonts w:hint="eastAsia"/>
          <w:lang w:eastAsia="zh-CN"/>
        </w:rPr>
      </w:pPr>
      <w:r>
        <w:rPr>
          <w:rFonts w:hint="default"/>
        </w:rPr>
        <w:t>机箱外形尺寸-80℃机型（mm）</w:t>
      </w:r>
      <w:r>
        <w:rPr>
          <w:rFonts w:hint="eastAsia"/>
          <w:lang w:eastAsia="zh-CN"/>
        </w:rPr>
        <w:t>：</w:t>
      </w:r>
      <w:r>
        <w:rPr>
          <w:rFonts w:hint="default"/>
        </w:rPr>
        <w:t>780L×525W×910H+480</w:t>
      </w:r>
    </w:p>
    <w:p>
      <w:pPr>
        <w:pStyle w:val="16"/>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textAlignment w:val="auto"/>
        <w:rPr>
          <w:rFonts w:hint="default"/>
        </w:rPr>
      </w:pPr>
      <w:r>
        <w:rPr>
          <w:rFonts w:hint="default"/>
        </w:rPr>
        <w:t>特别说明</w:t>
      </w:r>
      <w:r>
        <w:rPr>
          <w:rFonts w:hint="eastAsia"/>
          <w:lang w:eastAsia="zh-CN"/>
        </w:rPr>
        <w:t>：</w:t>
      </w:r>
      <w:r>
        <w:rPr>
          <w:rFonts w:hint="default"/>
        </w:rPr>
        <w:t>整机尺寸及重量均不含外置真空泵，B/D型冻干机整机高度均不含手动压盖手柄（增加高度约为70mm）</w:t>
      </w:r>
    </w:p>
    <w:bookmarkEnd w:id="0"/>
    <w:p>
      <w:pPr>
        <w:pStyle w:val="16"/>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textAlignment w:val="auto"/>
        <w:rPr>
          <w:rFonts w:hint="default"/>
        </w:rPr>
      </w:pPr>
    </w:p>
    <w:sectPr>
      <w:headerReference r:id="rId5" w:type="first"/>
      <w:footerReference r:id="rId8" w:type="first"/>
      <w:headerReference r:id="rId3" w:type="default"/>
      <w:footerReference r:id="rId6" w:type="default"/>
      <w:headerReference r:id="rId4" w:type="even"/>
      <w:footerReference r:id="rId7" w:type="even"/>
      <w:pgSz w:w="11900" w:h="16840"/>
      <w:pgMar w:top="1440" w:right="1800" w:bottom="1440" w:left="1800" w:header="794" w:footer="1077" w:gutter="0"/>
      <w:cols w:space="425" w:num="1"/>
      <w:docGrid w:type="lines" w:linePitch="4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libri Light">
    <w:panose1 w:val="020F0302020204030204"/>
    <w:charset w:val="00"/>
    <w:family w:val="auto"/>
    <w:pitch w:val="default"/>
    <w:sig w:usb0="E0002A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Songti SC">
    <w:altName w:val="宋体"/>
    <w:panose1 w:val="02010600040101010101"/>
    <w:charset w:val="86"/>
    <w:family w:val="auto"/>
    <w:pitch w:val="default"/>
    <w:sig w:usb0="00000000" w:usb1="00000000" w:usb2="00000010" w:usb3="00000000" w:csb0="0004009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360"/>
      <w:jc w:val="right"/>
      <w:rPr>
        <w:sz w:val="18"/>
        <w:szCs w:val="18"/>
      </w:rPr>
    </w:pPr>
    <w:sdt>
      <w:sdtPr>
        <w:rPr>
          <w:b/>
          <w:bCs/>
          <w:color w:val="00AAAB"/>
          <w:sz w:val="18"/>
          <w:szCs w:val="18"/>
        </w:rPr>
        <w:alias w:val="作者"/>
        <w:id w:val="-1313864547"/>
        <w15:dataBinding w:prefixMappings="xmlns:ns0='http://purl.org/dc/elements/1.1/' xmlns:ns1='http://schemas.openxmlformats.org/package/2006/metadata/core-properties' " w:xpath="/ns1:coreProperties[1]/ns0:creator[1]" w:storeItemID="{6C3C8BC8-F283-45AE-878A-BAB7291924A1}"/>
        <w:text/>
      </w:sdtPr>
      <w:sdtEndPr>
        <w:rPr>
          <w:b/>
          <w:bCs/>
          <w:color w:val="00AAAB"/>
          <w:sz w:val="18"/>
          <w:szCs w:val="18"/>
        </w:rPr>
      </w:sdtEndPr>
      <w:sdtContent>
        <w:r>
          <w:rPr>
            <w:rFonts w:hint="eastAsia"/>
            <w:b/>
            <w:bCs/>
            <w:color w:val="00AAAB"/>
            <w:sz w:val="18"/>
            <w:szCs w:val="18"/>
          </w:rPr>
          <w:t>宁波新芝生物科技股份有限公司</w:t>
        </w:r>
      </w:sdtContent>
    </w:sdt>
  </w:p>
  <w:p>
    <w:pPr>
      <w:wordWrap w:val="0"/>
      <w:ind w:firstLine="240"/>
      <w:jc w:val="right"/>
      <w:rPr>
        <w:color w:val="404040" w:themeColor="text1" w:themeTint="BF"/>
        <w:sz w:val="12"/>
        <w:szCs w:val="12"/>
        <w14:textFill>
          <w14:solidFill>
            <w14:schemeClr w14:val="tx1">
              <w14:lumMod w14:val="75000"/>
              <w14:lumOff w14:val="25000"/>
            </w14:schemeClr>
          </w14:solidFill>
        </w14:textFill>
      </w:rPr>
    </w:pPr>
    <w:r>
      <w:rPr>
        <w:rFonts w:hint="eastAsia"/>
        <w:color w:val="404040" w:themeColor="text1" w:themeTint="BF"/>
        <w:sz w:val="12"/>
        <w:szCs w:val="12"/>
        <w14:textFill>
          <w14:solidFill>
            <w14:schemeClr w14:val="tx1">
              <w14:lumMod w14:val="75000"/>
              <w14:lumOff w14:val="25000"/>
            </w14:schemeClr>
          </w14:solidFill>
        </w14:textFill>
      </w:rPr>
      <w:t>NINGBO</w:t>
    </w:r>
    <w:r>
      <w:rPr>
        <w:color w:val="404040" w:themeColor="text1" w:themeTint="BF"/>
        <w:sz w:val="12"/>
        <w:szCs w:val="12"/>
        <w14:textFill>
          <w14:solidFill>
            <w14:schemeClr w14:val="tx1">
              <w14:lumMod w14:val="75000"/>
              <w14:lumOff w14:val="25000"/>
            </w14:schemeClr>
          </w14:solidFill>
        </w14:textFill>
      </w:rPr>
      <w:t xml:space="preserve"> </w:t>
    </w:r>
    <w:r>
      <w:rPr>
        <w:rFonts w:hint="eastAsia"/>
        <w:color w:val="404040" w:themeColor="text1" w:themeTint="BF"/>
        <w:sz w:val="12"/>
        <w:szCs w:val="12"/>
        <w14:textFill>
          <w14:solidFill>
            <w14:schemeClr w14:val="tx1">
              <w14:lumMod w14:val="75000"/>
              <w14:lumOff w14:val="25000"/>
            </w14:schemeClr>
          </w14:solidFill>
        </w14:textFill>
      </w:rPr>
      <w:t>SCIENTZ</w:t>
    </w:r>
    <w:r>
      <w:rPr>
        <w:color w:val="404040" w:themeColor="text1" w:themeTint="BF"/>
        <w:sz w:val="12"/>
        <w:szCs w:val="12"/>
        <w14:textFill>
          <w14:solidFill>
            <w14:schemeClr w14:val="tx1">
              <w14:lumMod w14:val="75000"/>
              <w14:lumOff w14:val="25000"/>
            </w14:schemeClr>
          </w14:solidFill>
        </w14:textFill>
      </w:rPr>
      <w:t xml:space="preserve"> </w:t>
    </w:r>
    <w:r>
      <w:rPr>
        <w:rFonts w:hint="eastAsia"/>
        <w:color w:val="404040" w:themeColor="text1" w:themeTint="BF"/>
        <w:sz w:val="12"/>
        <w:szCs w:val="12"/>
        <w14:textFill>
          <w14:solidFill>
            <w14:schemeClr w14:val="tx1">
              <w14:lumMod w14:val="75000"/>
              <w14:lumOff w14:val="25000"/>
            </w14:schemeClr>
          </w14:solidFill>
        </w14:textFill>
      </w:rPr>
      <w:t>BIOTECHNOLOGY</w:t>
    </w:r>
    <w:r>
      <w:rPr>
        <w:color w:val="404040" w:themeColor="text1" w:themeTint="BF"/>
        <w:sz w:val="12"/>
        <w:szCs w:val="12"/>
        <w14:textFill>
          <w14:solidFill>
            <w14:schemeClr w14:val="tx1">
              <w14:lumMod w14:val="75000"/>
              <w14:lumOff w14:val="25000"/>
            </w14:schemeClr>
          </w14:solidFill>
        </w14:textFill>
      </w:rPr>
      <w:t xml:space="preserve"> </w:t>
    </w:r>
    <w:r>
      <w:rPr>
        <w:rFonts w:hint="eastAsia"/>
        <w:color w:val="404040" w:themeColor="text1" w:themeTint="BF"/>
        <w:sz w:val="12"/>
        <w:szCs w:val="12"/>
        <w14:textFill>
          <w14:solidFill>
            <w14:schemeClr w14:val="tx1">
              <w14:lumMod w14:val="75000"/>
              <w14:lumOff w14:val="25000"/>
            </w14:schemeClr>
          </w14:solidFill>
        </w14:textFill>
      </w:rPr>
      <w:t>CO</w:t>
    </w:r>
    <w:r>
      <w:rPr>
        <w:color w:val="404040" w:themeColor="text1" w:themeTint="BF"/>
        <w:sz w:val="12"/>
        <w:szCs w:val="12"/>
        <w14:textFill>
          <w14:solidFill>
            <w14:schemeClr w14:val="tx1">
              <w14:lumMod w14:val="75000"/>
              <w14:lumOff w14:val="25000"/>
            </w14:schemeClr>
          </w14:solidFill>
        </w14:textFill>
      </w:rPr>
      <w:t>., LTD</w:t>
    </w:r>
  </w:p>
  <w:p>
    <w:pPr>
      <w:ind w:firstLine="280"/>
      <w:jc w:val="right"/>
      <w:rPr>
        <w:color w:val="404040" w:themeColor="text1" w:themeTint="BF"/>
        <w:sz w:val="14"/>
        <w:szCs w:val="14"/>
        <w14:textFill>
          <w14:solidFill>
            <w14:schemeClr w14:val="tx1">
              <w14:lumMod w14:val="75000"/>
              <w14:lumOff w14:val="25000"/>
            </w14:schemeClr>
          </w14:solidFill>
        </w14:textFill>
      </w:rPr>
    </w:pPr>
    <w:r>
      <w:rPr>
        <w:rFonts w:hint="eastAsia"/>
        <w:color w:val="404040" w:themeColor="text1" w:themeTint="BF"/>
        <w:sz w:val="14"/>
        <w:szCs w:val="14"/>
        <w14:textFill>
          <w14:solidFill>
            <w14:schemeClr w14:val="tx1">
              <w14:lumMod w14:val="75000"/>
              <w14:lumOff w14:val="25000"/>
            </w14:schemeClr>
          </w14:solidFill>
        </w14:textFill>
      </w:rPr>
      <w:t>商务服务热线</w:t>
    </w:r>
    <w:r>
      <w:rPr>
        <w:rFonts w:hint="eastAsia"/>
        <w:sz w:val="14"/>
        <w:szCs w:val="14"/>
      </w:rPr>
      <w:t xml:space="preserve"> </w:t>
    </w:r>
    <w:r>
      <w:rPr>
        <w:color w:val="404040" w:themeColor="text1" w:themeTint="BF"/>
        <w:sz w:val="14"/>
        <w:szCs w:val="14"/>
        <w14:textFill>
          <w14:solidFill>
            <w14:schemeClr w14:val="tx1">
              <w14:lumMod w14:val="75000"/>
              <w14:lumOff w14:val="25000"/>
            </w14:schemeClr>
          </w14:solidFill>
        </w14:textFill>
      </w:rPr>
      <w:t>0574-87134807</w:t>
    </w:r>
  </w:p>
  <w:p>
    <w:pPr>
      <w:ind w:firstLine="280"/>
      <w:jc w:val="right"/>
      <w:rPr>
        <w:color w:val="404040" w:themeColor="text1" w:themeTint="BF"/>
        <w:sz w:val="14"/>
        <w:szCs w:val="14"/>
        <w14:textFill>
          <w14:solidFill>
            <w14:schemeClr w14:val="tx1">
              <w14:lumMod w14:val="75000"/>
              <w14:lumOff w14:val="25000"/>
            </w14:schemeClr>
          </w14:solidFill>
        </w14:textFill>
      </w:rPr>
    </w:pPr>
    <w:r>
      <w:rPr>
        <w:color w:val="404040" w:themeColor="text1" w:themeTint="BF"/>
        <w:sz w:val="14"/>
        <w:szCs w:val="14"/>
        <w14:textFill>
          <w14:solidFill>
            <w14:schemeClr w14:val="tx1">
              <w14:lumMod w14:val="75000"/>
              <w14:lumOff w14:val="25000"/>
            </w14:schemeClr>
          </w14:solidFill>
        </w14:textFill>
      </w:rPr>
      <w:t>87133995</w:t>
    </w:r>
    <w:r>
      <w:rPr>
        <w:rFonts w:hint="eastAsia"/>
        <w:color w:val="404040" w:themeColor="text1" w:themeTint="BF"/>
        <w:sz w:val="14"/>
        <w:szCs w:val="14"/>
        <w14:textFill>
          <w14:solidFill>
            <w14:schemeClr w14:val="tx1">
              <w14:lumMod w14:val="75000"/>
              <w14:lumOff w14:val="25000"/>
            </w14:schemeClr>
          </w14:solidFill>
        </w14:textFill>
      </w:rPr>
      <w:t>、</w:t>
    </w:r>
    <w:r>
      <w:rPr>
        <w:color w:val="404040" w:themeColor="text1" w:themeTint="BF"/>
        <w:sz w:val="14"/>
        <w:szCs w:val="14"/>
        <w14:textFill>
          <w14:solidFill>
            <w14:schemeClr w14:val="tx1">
              <w14:lumMod w14:val="75000"/>
              <w14:lumOff w14:val="25000"/>
            </w14:schemeClr>
          </w14:solidFill>
        </w14:textFill>
      </w:rPr>
      <w:t>56202593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320"/>
      <w:jc w:val="right"/>
      <w:rPr>
        <w:color w:val="404040" w:themeColor="text1" w:themeTint="BF"/>
        <w14:textFill>
          <w14:solidFill>
            <w14:schemeClr w14:val="tx1">
              <w14:lumMod w14:val="75000"/>
              <w14:lumOff w14:val="25000"/>
            </w14:schemeClr>
          </w14:solidFill>
        </w14:textFill>
      </w:rPr>
    </w:pPr>
    <w:r>
      <w:rPr>
        <w:color w:val="44546A" w:themeColor="text2"/>
        <w14:textFill>
          <w14:solidFill>
            <w14:schemeClr w14:val="tx2"/>
          </w14:solidFill>
        </w14:textFill>
      </w:rPr>
      <w:drawing>
        <wp:anchor distT="0" distB="0" distL="114300" distR="114300" simplePos="0" relativeHeight="251659264" behindDoc="0" locked="0" layoutInCell="1" allowOverlap="1">
          <wp:simplePos x="0" y="0"/>
          <wp:positionH relativeFrom="column">
            <wp:posOffset>-48895</wp:posOffset>
          </wp:positionH>
          <wp:positionV relativeFrom="paragraph">
            <wp:posOffset>-57785</wp:posOffset>
          </wp:positionV>
          <wp:extent cx="687705" cy="532765"/>
          <wp:effectExtent l="0" t="0" r="0" b="63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87600" cy="532800"/>
                  </a:xfrm>
                  <a:prstGeom prst="rect">
                    <a:avLst/>
                  </a:prstGeom>
                </pic:spPr>
              </pic:pic>
            </a:graphicData>
          </a:graphic>
        </wp:anchor>
      </w:drawing>
    </w:r>
    <w:r>
      <w:rPr>
        <w:color w:val="44546A" w:themeColor="text2"/>
        <w14:textFill>
          <w14:solidFill>
            <w14:schemeClr w14:val="tx2"/>
          </w14:solidFill>
        </w14:textFill>
      </w:rPr>
      <w:ptab w:relativeTo="margin" w:alignment="center" w:leader="none"/>
    </w:r>
    <w:r>
      <w:rPr>
        <w:rFonts w:hint="eastAsia"/>
        <w:b/>
        <w:bCs/>
        <w:color w:val="00ACAC"/>
        <w:sz w:val="28"/>
        <w:szCs w:val="28"/>
      </w:rPr>
      <w:t>4</w:t>
    </w:r>
    <w:r>
      <w:rPr>
        <w:b/>
        <w:bCs/>
        <w:color w:val="00ACAC"/>
        <w:sz w:val="28"/>
        <w:szCs w:val="28"/>
      </w:rPr>
      <w:t>008-122-088</w:t>
    </w:r>
  </w:p>
  <w:p>
    <w:pPr>
      <w:ind w:firstLine="320"/>
      <w:jc w:val="right"/>
      <w:rPr>
        <w:color w:val="404040" w:themeColor="text1" w:themeTint="BF"/>
        <w:sz w:val="16"/>
        <w:szCs w:val="16"/>
        <w14:textFill>
          <w14:solidFill>
            <w14:schemeClr w14:val="tx1">
              <w14:lumMod w14:val="75000"/>
              <w14:lumOff w14:val="25000"/>
            </w14:schemeClr>
          </w14:solidFill>
        </w14:textFill>
      </w:rPr>
    </w:pPr>
    <w:r>
      <w:rPr>
        <w:rFonts w:hint="eastAsia"/>
        <w:color w:val="404040" w:themeColor="text1" w:themeTint="BF"/>
        <w:sz w:val="16"/>
        <w:szCs w:val="16"/>
        <w14:textFill>
          <w14:solidFill>
            <w14:schemeClr w14:val="tx1">
              <w14:lumMod w14:val="75000"/>
              <w14:lumOff w14:val="25000"/>
            </w14:schemeClr>
          </w14:solidFill>
        </w14:textFill>
      </w:rPr>
      <w:t>宁波市高新区木槿路6</w:t>
    </w:r>
    <w:r>
      <w:rPr>
        <w:color w:val="404040" w:themeColor="text1" w:themeTint="BF"/>
        <w:sz w:val="16"/>
        <w:szCs w:val="16"/>
        <w14:textFill>
          <w14:solidFill>
            <w14:schemeClr w14:val="tx1">
              <w14:lumMod w14:val="75000"/>
              <w14:lumOff w14:val="25000"/>
            </w14:schemeClr>
          </w14:solidFill>
        </w14:textFill>
      </w:rPr>
      <w:t>5</w:t>
    </w:r>
    <w:r>
      <w:rPr>
        <w:rFonts w:hint="eastAsia"/>
        <w:color w:val="404040" w:themeColor="text1" w:themeTint="BF"/>
        <w:sz w:val="16"/>
        <w:szCs w:val="16"/>
        <w14:textFill>
          <w14:solidFill>
            <w14:schemeClr w14:val="tx1">
              <w14:lumMod w14:val="75000"/>
              <w14:lumOff w14:val="25000"/>
            </w14:schemeClr>
          </w14:solidFill>
        </w14:textFill>
      </w:rPr>
      <w:t>号</w:t>
    </w:r>
  </w:p>
  <w:p>
    <w:pPr>
      <w:ind w:right="80" w:firstLine="320"/>
      <w:jc w:val="right"/>
      <w:rPr>
        <w:rFonts w:hint="eastAsia"/>
        <w:color w:val="404040" w:themeColor="text1" w:themeTint="BF"/>
        <w:sz w:val="18"/>
        <w:szCs w:val="18"/>
        <w14:textFill>
          <w14:solidFill>
            <w14:schemeClr w14:val="tx1">
              <w14:lumMod w14:val="75000"/>
              <w14:lumOff w14:val="25000"/>
            </w14:schemeClr>
          </w14:solidFill>
        </w14:textFill>
      </w:rPr>
    </w:pPr>
    <w:r>
      <w:rPr>
        <w:color w:val="404040" w:themeColor="text1" w:themeTint="BF"/>
        <w:sz w:val="18"/>
        <w:szCs w:val="18"/>
        <w14:textFill>
          <w14:solidFill>
            <w14:schemeClr w14:val="tx1">
              <w14:lumMod w14:val="75000"/>
              <w14:lumOff w14:val="25000"/>
            </w14:schemeClr>
          </w14:solidFill>
        </w14:textFill>
      </w:rPr>
      <w:t xml:space="preserve"> web:www.scientz.com </w:t>
    </w:r>
  </w:p>
  <w:p>
    <w:pPr>
      <w:wordWrap w:val="0"/>
      <w:ind w:right="560" w:firstLine="320"/>
      <w:jc w:val="right"/>
      <w:rPr>
        <w:rFonts w:hint="eastAsia"/>
        <w:color w:val="404040" w:themeColor="text1" w:themeTint="BF"/>
        <w:sz w:val="16"/>
        <w:szCs w:val="16"/>
        <w14:textFill>
          <w14:solidFill>
            <w14:schemeClr w14:val="tx1">
              <w14:lumMod w14:val="75000"/>
              <w14:lumOff w14:val="25000"/>
            </w14:schemeClr>
          </w14:solidFill>
        </w14:textFill>
      </w:rPr>
    </w:pPr>
    <w:r>
      <w:rPr>
        <w:color w:val="404040" w:themeColor="text1" w:themeTint="BF"/>
        <w:sz w:val="16"/>
        <w:szCs w:val="16"/>
        <w14:textFill>
          <w14:solidFill>
            <w14:schemeClr w14:val="tx1">
              <w14:lumMod w14:val="75000"/>
              <w14:lumOff w14:val="25000"/>
            </w14:schemeClr>
          </w14:solidFill>
        </w14:textFill>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3784D3E"/>
    <w:multiLevelType w:val="multilevel"/>
    <w:tmpl w:val="63784D3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hideGrammaticalErrors/>
  <w:documentProtection w:enforcement="0"/>
  <w:defaultTabStop w:val="420"/>
  <w:drawingGridHorizontalSpacing w:val="120"/>
  <w:drawingGridVerticalSpacing w:val="42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2CC"/>
    <w:rsid w:val="000809B2"/>
    <w:rsid w:val="00105B8E"/>
    <w:rsid w:val="00220E5D"/>
    <w:rsid w:val="002C0B14"/>
    <w:rsid w:val="00377C0E"/>
    <w:rsid w:val="00391ED3"/>
    <w:rsid w:val="00402B2F"/>
    <w:rsid w:val="004477CA"/>
    <w:rsid w:val="00506E42"/>
    <w:rsid w:val="00544770"/>
    <w:rsid w:val="00576BE9"/>
    <w:rsid w:val="005C738E"/>
    <w:rsid w:val="00633A30"/>
    <w:rsid w:val="00667C16"/>
    <w:rsid w:val="006D579F"/>
    <w:rsid w:val="007063F9"/>
    <w:rsid w:val="00714932"/>
    <w:rsid w:val="00742A15"/>
    <w:rsid w:val="0083486F"/>
    <w:rsid w:val="008F37E2"/>
    <w:rsid w:val="009676FC"/>
    <w:rsid w:val="00976954"/>
    <w:rsid w:val="00983232"/>
    <w:rsid w:val="00994D5F"/>
    <w:rsid w:val="00A3625A"/>
    <w:rsid w:val="00A6597C"/>
    <w:rsid w:val="00A67336"/>
    <w:rsid w:val="00B066DE"/>
    <w:rsid w:val="00B0785C"/>
    <w:rsid w:val="00B94A04"/>
    <w:rsid w:val="00BB0B03"/>
    <w:rsid w:val="00C06D58"/>
    <w:rsid w:val="00C35E40"/>
    <w:rsid w:val="00D259E5"/>
    <w:rsid w:val="00D331E3"/>
    <w:rsid w:val="00D4363E"/>
    <w:rsid w:val="00DA1AEC"/>
    <w:rsid w:val="00E85D89"/>
    <w:rsid w:val="00FA12CC"/>
    <w:rsid w:val="00FB14BA"/>
    <w:rsid w:val="0C5952B2"/>
    <w:rsid w:val="11620607"/>
    <w:rsid w:val="1E740ACF"/>
    <w:rsid w:val="31652D99"/>
    <w:rsid w:val="3F0136B0"/>
    <w:rsid w:val="41467690"/>
    <w:rsid w:val="493079A7"/>
    <w:rsid w:val="4BA72234"/>
    <w:rsid w:val="4E4B5262"/>
    <w:rsid w:val="4EA12919"/>
    <w:rsid w:val="6040767B"/>
    <w:rsid w:val="61C75B20"/>
    <w:rsid w:val="7C2926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32767"/>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kern w:val="0"/>
      <w:sz w:val="24"/>
      <w:szCs w:val="24"/>
      <w:lang w:val="en-US" w:eastAsia="zh-CN" w:bidi="ar-SA"/>
    </w:rPr>
  </w:style>
  <w:style w:type="paragraph" w:styleId="2">
    <w:name w:val="heading 1"/>
    <w:basedOn w:val="1"/>
    <w:next w:val="1"/>
    <w:link w:val="14"/>
    <w:qFormat/>
    <w:uiPriority w:val="0"/>
    <w:pPr>
      <w:keepNext/>
      <w:widowControl w:val="0"/>
      <w:spacing w:line="360" w:lineRule="auto"/>
      <w:ind w:left="28" w:leftChars="-51" w:hanging="135" w:hangingChars="45"/>
      <w:jc w:val="center"/>
      <w:outlineLvl w:val="0"/>
    </w:pPr>
    <w:rPr>
      <w:rFonts w:ascii="Times New Roman" w:hAnsi="Times New Roman" w:cs="Times New Roman"/>
      <w:b/>
      <w:color w:val="000000"/>
      <w:kern w:val="2"/>
      <w:sz w:val="32"/>
      <w:szCs w:val="20"/>
    </w:rPr>
  </w:style>
  <w:style w:type="paragraph" w:styleId="3">
    <w:name w:val="heading 2"/>
    <w:basedOn w:val="1"/>
    <w:next w:val="1"/>
    <w:link w:val="15"/>
    <w:unhideWhenUsed/>
    <w:qFormat/>
    <w:uiPriority w:val="9"/>
    <w:pPr>
      <w:keepNext/>
      <w:keepLines/>
      <w:widowControl w:val="0"/>
      <w:spacing w:before="260" w:after="260" w:line="416" w:lineRule="auto"/>
      <w:ind w:firstLine="200" w:firstLineChars="200"/>
      <w:jc w:val="both"/>
      <w:outlineLvl w:val="1"/>
    </w:pPr>
    <w:rPr>
      <w:rFonts w:eastAsia="Songti SC" w:asciiTheme="majorHAnsi" w:hAnsiTheme="majorHAnsi" w:cstheme="majorBidi"/>
      <w:b/>
      <w:bCs/>
      <w:color w:val="00ACAC"/>
      <w:kern w:val="2"/>
      <w:sz w:val="28"/>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2"/>
    <w:unhideWhenUsed/>
    <w:qFormat/>
    <w:uiPriority w:val="99"/>
    <w:pPr>
      <w:widowControl w:val="0"/>
      <w:tabs>
        <w:tab w:val="center" w:pos="4153"/>
        <w:tab w:val="right" w:pos="8306"/>
      </w:tabs>
      <w:snapToGrid w:val="0"/>
      <w:spacing w:line="360" w:lineRule="auto"/>
      <w:ind w:firstLine="200" w:firstLineChars="200"/>
    </w:pPr>
    <w:rPr>
      <w:rFonts w:asciiTheme="minorHAnsi" w:hAnsiTheme="minorHAnsi" w:eastAsiaTheme="minorEastAsia" w:cstheme="minorBidi"/>
      <w:kern w:val="2"/>
      <w:sz w:val="18"/>
      <w:szCs w:val="18"/>
    </w:rPr>
  </w:style>
  <w:style w:type="paragraph" w:styleId="5">
    <w:name w:val="header"/>
    <w:basedOn w:val="1"/>
    <w:link w:val="11"/>
    <w:unhideWhenUsed/>
    <w:qFormat/>
    <w:uiPriority w:val="99"/>
    <w:pPr>
      <w:widowControl w:val="0"/>
      <w:pBdr>
        <w:bottom w:val="single" w:color="auto" w:sz="6" w:space="1"/>
      </w:pBdr>
      <w:tabs>
        <w:tab w:val="center" w:pos="4153"/>
        <w:tab w:val="right" w:pos="8306"/>
      </w:tabs>
      <w:snapToGrid w:val="0"/>
      <w:spacing w:line="360" w:lineRule="auto"/>
      <w:ind w:firstLine="200" w:firstLineChars="200"/>
      <w:jc w:val="center"/>
    </w:pPr>
    <w:rPr>
      <w:rFonts w:asciiTheme="minorHAnsi" w:hAnsiTheme="minorHAnsi" w:eastAsiaTheme="minorEastAsia" w:cstheme="minorBidi"/>
      <w:kern w:val="2"/>
      <w:sz w:val="18"/>
      <w:szCs w:val="18"/>
    </w:rPr>
  </w:style>
  <w:style w:type="paragraph" w:styleId="6">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9">
    <w:name w:val="Strong"/>
    <w:basedOn w:val="8"/>
    <w:qFormat/>
    <w:uiPriority w:val="22"/>
    <w:rPr>
      <w:b/>
    </w:rPr>
  </w:style>
  <w:style w:type="character" w:styleId="10">
    <w:name w:val="Hyperlink"/>
    <w:basedOn w:val="8"/>
    <w:unhideWhenUsed/>
    <w:qFormat/>
    <w:uiPriority w:val="99"/>
    <w:rPr>
      <w:color w:val="0563C1" w:themeColor="hyperlink"/>
      <w:u w:val="single"/>
      <w14:textFill>
        <w14:solidFill>
          <w14:schemeClr w14:val="hlink"/>
        </w14:solidFill>
      </w14:textFill>
    </w:rPr>
  </w:style>
  <w:style w:type="character" w:customStyle="1" w:styleId="11">
    <w:name w:val="页眉 字符"/>
    <w:basedOn w:val="8"/>
    <w:link w:val="5"/>
    <w:qFormat/>
    <w:uiPriority w:val="99"/>
    <w:rPr>
      <w:sz w:val="18"/>
      <w:szCs w:val="18"/>
    </w:rPr>
  </w:style>
  <w:style w:type="character" w:customStyle="1" w:styleId="12">
    <w:name w:val="页脚 字符"/>
    <w:basedOn w:val="8"/>
    <w:link w:val="4"/>
    <w:qFormat/>
    <w:uiPriority w:val="99"/>
    <w:rPr>
      <w:sz w:val="18"/>
      <w:szCs w:val="18"/>
    </w:rPr>
  </w:style>
  <w:style w:type="character" w:customStyle="1" w:styleId="13">
    <w:name w:val="占位符文本1"/>
    <w:basedOn w:val="8"/>
    <w:semiHidden/>
    <w:qFormat/>
    <w:uiPriority w:val="99"/>
    <w:rPr>
      <w:color w:val="808080"/>
    </w:rPr>
  </w:style>
  <w:style w:type="character" w:customStyle="1" w:styleId="14">
    <w:name w:val="标题 1 字符"/>
    <w:basedOn w:val="8"/>
    <w:link w:val="2"/>
    <w:qFormat/>
    <w:uiPriority w:val="0"/>
    <w:rPr>
      <w:rFonts w:ascii="Times New Roman" w:hAnsi="Times New Roman" w:eastAsia="宋体" w:cs="Times New Roman"/>
      <w:b/>
      <w:color w:val="000000"/>
      <w:sz w:val="32"/>
      <w:szCs w:val="20"/>
    </w:rPr>
  </w:style>
  <w:style w:type="character" w:customStyle="1" w:styleId="15">
    <w:name w:val="标题 2 字符"/>
    <w:basedOn w:val="8"/>
    <w:link w:val="3"/>
    <w:qFormat/>
    <w:uiPriority w:val="9"/>
    <w:rPr>
      <w:rFonts w:eastAsia="Songti SC" w:asciiTheme="majorHAnsi" w:hAnsiTheme="majorHAnsi" w:cstheme="majorBidi"/>
      <w:b/>
      <w:bCs/>
      <w:color w:val="00ACAC"/>
      <w:sz w:val="28"/>
      <w:szCs w:val="32"/>
    </w:rPr>
  </w:style>
  <w:style w:type="paragraph" w:styleId="16">
    <w:name w:val="List Paragraph"/>
    <w:basedOn w:val="1"/>
    <w:qFormat/>
    <w:uiPriority w:val="34"/>
    <w:pPr>
      <w:ind w:firstLine="420" w:firstLineChars="200"/>
    </w:pPr>
  </w:style>
  <w:style w:type="character" w:customStyle="1" w:styleId="17">
    <w:name w:val="Unresolved Mention"/>
    <w:basedOn w:val="8"/>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4D611F-B1BF-3744-81F0-DD6175387F8F}">
  <ds:schemaRefs/>
</ds:datastoreItem>
</file>

<file path=docProps/app.xml><?xml version="1.0" encoding="utf-8"?>
<Properties xmlns="http://schemas.openxmlformats.org/officeDocument/2006/extended-properties" xmlns:vt="http://schemas.openxmlformats.org/officeDocument/2006/docPropsVTypes">
  <Template>Normal.dotm</Template>
  <Pages>2</Pages>
  <Words>131</Words>
  <Characters>750</Characters>
  <Lines>6</Lines>
  <Paragraphs>1</Paragraphs>
  <TotalTime>1</TotalTime>
  <ScaleCrop>false</ScaleCrop>
  <LinksUpToDate>false</LinksUpToDate>
  <CharactersWithSpaces>880</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2019-10-17T06:02:00Z</dcterms:created>
  <dc:creator>宁波新芝生物科技股份有限公司</dc:creator>
  <cp:lastModifiedBy>5lovesen</cp:lastModifiedBy>
  <cp:lastPrinted>2019-10-17T06:15:00Z</cp:lastPrinted>
  <dcterms:modified xsi:type="dcterms:W3CDTF">2021-06-23T02:03:53Z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1DF4D75C6C81433389EB310C586FBF60</vt:lpwstr>
  </property>
</Properties>
</file>