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0"/>
      </w:pPr>
    </w:p>
    <w:p>
      <w:pPr>
        <w:pStyle w:val="2"/>
        <w:ind w:left="23" w:hanging="145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JG-1A超</w:t>
      </w:r>
      <w:bookmarkStart w:id="0" w:name="_GoBack"/>
      <w:bookmarkEnd w:id="0"/>
      <w:r>
        <w:rPr>
          <w:rFonts w:hint="eastAsia"/>
          <w:lang w:val="en-US" w:eastAsia="zh-CN"/>
        </w:rPr>
        <w:t>高压细胞破碎机</w:t>
      </w:r>
    </w:p>
    <w:p>
      <w:pPr>
        <w:pStyle w:val="3"/>
        <w:ind w:firstLine="560"/>
      </w:pPr>
      <w:r>
        <w:rPr>
          <w:rFonts w:hint="eastAsia"/>
        </w:rPr>
        <w:t>产品说明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新芝JG-IA超高压细胞破碎机是一款快速、方便、无污染的细胞破碎实验仪器，操作过程中可以选择不同的压力用于不同的实验，最高压力达256Mpa（37120PSi），满足多种细胞的破壁与样品的纳米均质/分散的要求，同时能实现有效的控温，从而有效的得到细胞内所需要的物质，特别适用于动植物细胞、细菌及较浓样品的破碎。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</w:pPr>
      <w:r>
        <w:rPr>
          <w:rFonts w:hint="eastAsia"/>
        </w:rPr>
        <w:t>性能特点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连续循环上样，无需排气，直接进料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最大可达40000 PSI压力，连续可调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满足多种细胞的破壁，对样品无特异性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物理形式破碎，可防止样品外来污染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电路具有过载自动保护功能</w:t>
      </w:r>
    </w:p>
    <w:p>
      <w:pPr>
        <w:pStyle w:val="3"/>
      </w:pPr>
      <w:r>
        <w:rPr>
          <w:rFonts w:hint="eastAsia"/>
        </w:rPr>
        <w:t>仪器参数</w:t>
      </w:r>
    </w:p>
    <w:p>
      <w:pPr>
        <w:keepNext w:val="0"/>
        <w:keepLines w:val="0"/>
        <w:pageBreakBefore w:val="0"/>
        <w:widowControl/>
        <w:suppressLineNumbers w:val="0"/>
        <w:tabs>
          <w:tab w:val="left" w:pos="1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cs="宋体"/>
          <w:color w:val="333333"/>
          <w:sz w:val="24"/>
          <w:szCs w:val="24"/>
          <w:shd w:val="clear" w:color="auto" w:fill="auto"/>
          <w:lang w:val="en-US" w:eastAsia="zh-CN"/>
        </w:rPr>
      </w:pPr>
      <w:r>
        <w:rPr>
          <w:rFonts w:hint="eastAsia" w:cs="宋体"/>
          <w:color w:val="333333"/>
          <w:sz w:val="24"/>
          <w:szCs w:val="24"/>
          <w:shd w:val="clear" w:color="auto" w:fill="auto"/>
          <w:lang w:val="en-US" w:eastAsia="zh-CN"/>
        </w:rPr>
        <w:t>型号: JG-1A</w:t>
      </w:r>
    </w:p>
    <w:p>
      <w:pPr>
        <w:keepNext w:val="0"/>
        <w:keepLines w:val="0"/>
        <w:pageBreakBefore w:val="0"/>
        <w:widowControl/>
        <w:suppressLineNumbers w:val="0"/>
        <w:tabs>
          <w:tab w:val="left" w:pos="1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cs="宋体"/>
          <w:color w:val="333333"/>
          <w:sz w:val="24"/>
          <w:szCs w:val="24"/>
          <w:shd w:val="clear" w:color="auto" w:fill="auto"/>
          <w:lang w:val="en-US" w:eastAsia="zh-CN"/>
        </w:rPr>
      </w:pPr>
      <w:r>
        <w:rPr>
          <w:rFonts w:hint="eastAsia" w:cs="宋体"/>
          <w:color w:val="333333"/>
          <w:sz w:val="24"/>
          <w:szCs w:val="24"/>
          <w:shd w:val="clear" w:color="auto" w:fill="auto"/>
          <w:lang w:val="en-US" w:eastAsia="zh-CN"/>
        </w:rPr>
        <w:t>电压：380V</w:t>
      </w:r>
    </w:p>
    <w:p>
      <w:pPr>
        <w:keepNext w:val="0"/>
        <w:keepLines w:val="0"/>
        <w:pageBreakBefore w:val="0"/>
        <w:widowControl/>
        <w:suppressLineNumbers w:val="0"/>
        <w:tabs>
          <w:tab w:val="left" w:pos="1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cs="宋体"/>
          <w:color w:val="333333"/>
          <w:sz w:val="24"/>
          <w:szCs w:val="24"/>
          <w:shd w:val="clear" w:color="auto" w:fill="auto"/>
          <w:lang w:val="en-US" w:eastAsia="zh-CN"/>
        </w:rPr>
      </w:pPr>
      <w:r>
        <w:rPr>
          <w:rFonts w:hint="eastAsia" w:cs="宋体"/>
          <w:color w:val="333333"/>
          <w:sz w:val="24"/>
          <w:szCs w:val="24"/>
          <w:shd w:val="clear" w:color="auto" w:fill="auto"/>
          <w:lang w:val="en-US" w:eastAsia="zh-CN"/>
        </w:rPr>
        <w:t>压力装置：液压系统</w:t>
      </w:r>
    </w:p>
    <w:p>
      <w:pPr>
        <w:keepNext w:val="0"/>
        <w:keepLines w:val="0"/>
        <w:pageBreakBefore w:val="0"/>
        <w:widowControl/>
        <w:suppressLineNumbers w:val="0"/>
        <w:tabs>
          <w:tab w:val="left" w:pos="1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cs="宋体"/>
          <w:color w:val="333333"/>
          <w:sz w:val="24"/>
          <w:szCs w:val="24"/>
          <w:shd w:val="clear" w:color="auto" w:fill="auto"/>
          <w:lang w:val="en-US" w:eastAsia="zh-CN"/>
        </w:rPr>
      </w:pPr>
      <w:r>
        <w:rPr>
          <w:rFonts w:hint="eastAsia" w:cs="宋体"/>
          <w:color w:val="333333"/>
          <w:sz w:val="24"/>
          <w:szCs w:val="24"/>
          <w:shd w:val="clear" w:color="auto" w:fill="auto"/>
          <w:lang w:val="en-US" w:eastAsia="zh-CN"/>
        </w:rPr>
        <w:t>样品筒：不锈钢</w:t>
      </w:r>
    </w:p>
    <w:p>
      <w:pPr>
        <w:keepNext w:val="0"/>
        <w:keepLines w:val="0"/>
        <w:pageBreakBefore w:val="0"/>
        <w:widowControl/>
        <w:suppressLineNumbers w:val="0"/>
        <w:tabs>
          <w:tab w:val="left" w:pos="1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cs="宋体"/>
          <w:color w:val="333333"/>
          <w:sz w:val="24"/>
          <w:szCs w:val="24"/>
          <w:shd w:val="clear" w:color="auto" w:fill="auto"/>
          <w:lang w:val="en-US" w:eastAsia="zh-CN"/>
        </w:rPr>
      </w:pPr>
      <w:r>
        <w:rPr>
          <w:rFonts w:hint="eastAsia" w:cs="宋体"/>
          <w:color w:val="333333"/>
          <w:sz w:val="24"/>
          <w:szCs w:val="24"/>
          <w:shd w:val="clear" w:color="auto" w:fill="auto"/>
          <w:lang w:val="en-US" w:eastAsia="zh-CN"/>
        </w:rPr>
        <w:t>压力池尺寸：Φ25*150mm</w:t>
      </w:r>
    </w:p>
    <w:p>
      <w:pPr>
        <w:keepNext w:val="0"/>
        <w:keepLines w:val="0"/>
        <w:pageBreakBefore w:val="0"/>
        <w:widowControl/>
        <w:suppressLineNumbers w:val="0"/>
        <w:tabs>
          <w:tab w:val="left" w:pos="1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cs="宋体"/>
          <w:color w:val="333333"/>
          <w:sz w:val="24"/>
          <w:szCs w:val="24"/>
          <w:shd w:val="clear" w:color="auto" w:fill="auto"/>
          <w:lang w:val="en-US" w:eastAsia="zh-CN"/>
        </w:rPr>
      </w:pPr>
      <w:r>
        <w:rPr>
          <w:rFonts w:hint="eastAsia" w:cs="宋体"/>
          <w:color w:val="333333"/>
          <w:sz w:val="24"/>
          <w:szCs w:val="24"/>
          <w:shd w:val="clear" w:color="auto" w:fill="auto"/>
          <w:lang w:val="en-US" w:eastAsia="zh-CN"/>
        </w:rPr>
        <w:t>容量：最大50ml/次，可连续加样</w:t>
      </w:r>
    </w:p>
    <w:p>
      <w:pPr>
        <w:keepNext w:val="0"/>
        <w:keepLines w:val="0"/>
        <w:pageBreakBefore w:val="0"/>
        <w:widowControl/>
        <w:suppressLineNumbers w:val="0"/>
        <w:tabs>
          <w:tab w:val="left" w:pos="1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cs="宋体"/>
          <w:color w:val="333333"/>
          <w:sz w:val="24"/>
          <w:szCs w:val="24"/>
          <w:shd w:val="clear" w:color="auto" w:fill="auto"/>
          <w:lang w:val="en-US" w:eastAsia="zh-CN"/>
        </w:rPr>
      </w:pPr>
      <w:r>
        <w:rPr>
          <w:rFonts w:hint="eastAsia" w:cs="宋体"/>
          <w:color w:val="333333"/>
          <w:sz w:val="24"/>
          <w:szCs w:val="24"/>
          <w:shd w:val="clear" w:color="auto" w:fill="auto"/>
          <w:lang w:val="en-US" w:eastAsia="zh-CN"/>
        </w:rPr>
        <w:t>最大破碎压力：256Mpa(37120PSi)</w:t>
      </w:r>
    </w:p>
    <w:p>
      <w:pPr>
        <w:keepNext w:val="0"/>
        <w:keepLines w:val="0"/>
        <w:pageBreakBefore w:val="0"/>
        <w:widowControl/>
        <w:suppressLineNumbers w:val="0"/>
        <w:tabs>
          <w:tab w:val="left" w:pos="1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cs="宋体"/>
          <w:color w:val="333333"/>
          <w:sz w:val="24"/>
          <w:szCs w:val="24"/>
          <w:shd w:val="clear" w:color="auto" w:fill="auto"/>
          <w:lang w:val="en-US" w:eastAsia="zh-CN"/>
        </w:rPr>
      </w:pPr>
      <w:r>
        <w:rPr>
          <w:rFonts w:hint="eastAsia" w:cs="宋体"/>
          <w:color w:val="333333"/>
          <w:sz w:val="24"/>
          <w:szCs w:val="24"/>
          <w:shd w:val="clear" w:color="auto" w:fill="auto"/>
          <w:lang w:val="en-US" w:eastAsia="zh-CN"/>
        </w:rPr>
        <w:t>施压板最大行程：170mm</w:t>
      </w:r>
    </w:p>
    <w:p>
      <w:pPr>
        <w:keepNext w:val="0"/>
        <w:keepLines w:val="0"/>
        <w:pageBreakBefore w:val="0"/>
        <w:widowControl/>
        <w:suppressLineNumbers w:val="0"/>
        <w:tabs>
          <w:tab w:val="left" w:pos="1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cs="宋体"/>
          <w:color w:val="333333"/>
          <w:sz w:val="24"/>
          <w:szCs w:val="24"/>
          <w:shd w:val="clear" w:color="auto" w:fill="auto"/>
          <w:lang w:val="en-US" w:eastAsia="zh-CN"/>
        </w:rPr>
      </w:pPr>
      <w:r>
        <w:rPr>
          <w:rFonts w:hint="eastAsia" w:cs="宋体"/>
          <w:color w:val="333333"/>
          <w:sz w:val="24"/>
          <w:szCs w:val="24"/>
          <w:shd w:val="clear" w:color="auto" w:fill="auto"/>
          <w:lang w:val="en-US" w:eastAsia="zh-CN"/>
        </w:rPr>
        <w:t>施压板运行速度：6.8mm/s</w:t>
      </w:r>
    </w:p>
    <w:p>
      <w:pPr>
        <w:keepNext w:val="0"/>
        <w:keepLines w:val="0"/>
        <w:pageBreakBefore w:val="0"/>
        <w:widowControl/>
        <w:suppressLineNumbers w:val="0"/>
        <w:tabs>
          <w:tab w:val="left" w:pos="1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cs="宋体"/>
          <w:color w:val="333333"/>
          <w:sz w:val="24"/>
          <w:szCs w:val="24"/>
          <w:shd w:val="clear" w:color="auto" w:fill="auto"/>
          <w:lang w:val="en-US" w:eastAsia="zh-CN"/>
        </w:rPr>
      </w:pPr>
      <w:r>
        <w:rPr>
          <w:rFonts w:hint="eastAsia" w:cs="宋体"/>
          <w:color w:val="333333"/>
          <w:sz w:val="24"/>
          <w:szCs w:val="24"/>
          <w:shd w:val="clear" w:color="auto" w:fill="auto"/>
          <w:lang w:val="en-US" w:eastAsia="zh-CN"/>
        </w:rPr>
        <w:t>外形尺寸：555*600*1170mm</w:t>
      </w:r>
    </w:p>
    <w:p>
      <w:pPr>
        <w:keepNext w:val="0"/>
        <w:keepLines w:val="0"/>
        <w:pageBreakBefore w:val="0"/>
        <w:widowControl/>
        <w:suppressLineNumbers w:val="0"/>
        <w:tabs>
          <w:tab w:val="left" w:pos="1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cs="宋体"/>
          <w:color w:val="333333"/>
          <w:sz w:val="24"/>
          <w:szCs w:val="24"/>
          <w:shd w:val="clear" w:color="auto" w:fill="auto"/>
          <w:lang w:val="en-US" w:eastAsia="zh-CN"/>
        </w:rPr>
      </w:pPr>
    </w:p>
    <w:p>
      <w:pPr>
        <w:pStyle w:val="16"/>
        <w:numPr>
          <w:ilvl w:val="0"/>
          <w:numId w:val="0"/>
        </w:numPr>
        <w:ind w:leftChars="0"/>
      </w:pPr>
      <w:r>
        <w:drawing>
          <wp:inline distT="0" distB="0" distL="114300" distR="114300">
            <wp:extent cx="2642235" cy="4477385"/>
            <wp:effectExtent l="0" t="0" r="5715" b="1841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42235" cy="447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0" w:h="16840"/>
      <w:pgMar w:top="1440" w:right="1800" w:bottom="1440" w:left="1800" w:header="794" w:footer="1077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ngXian Light">
    <w:altName w:val="Sketch Fine Serif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ongti SC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DengXian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ketch Fine Serif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ketch Fine Serif">
    <w:panose1 w:val="02000500000000000000"/>
    <w:charset w:val="00"/>
    <w:family w:val="auto"/>
    <w:pitch w:val="default"/>
    <w:sig w:usb0="800000A7" w:usb1="5000004A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15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>
        <w:rPr>
          <w:b/>
          <w:bCs/>
          <w:color w:val="00AAAB"/>
          <w:sz w:val="18"/>
          <w:szCs w:val="18"/>
        </w:rPr>
      </w:sdtEndPr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>
    <w:pPr>
      <w:wordWrap w:val="0"/>
      <w:ind w:firstLine="240"/>
      <w:jc w:val="right"/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NINGBO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SCIENTZ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BIOTECHNOLOGY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CO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., LTD</w:t>
    </w:r>
  </w:p>
  <w:p>
    <w:pPr>
      <w:ind w:firstLine="280"/>
      <w:jc w:val="right"/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0574-87134807</w:t>
    </w:r>
  </w:p>
  <w:p>
    <w:pPr>
      <w:ind w:firstLine="280"/>
      <w:jc w:val="right"/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87133995</w:t>
    </w:r>
    <w:r>
      <w:rPr>
        <w:rFonts w:hint="eastAsia"/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、</w:t>
    </w: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56202593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320"/>
      <w:jc w:val="right"/>
      <w:rPr>
        <w:color w:val="404040" w:themeColor="text1" w:themeTint="BF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4546A" w:themeColor="text2"/>
        <w14:textFill>
          <w14:solidFill>
            <w14:schemeClr w14:val="tx2"/>
          </w14:solidFill>
        </w14:textFill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  <w14:textFill>
          <w14:solidFill>
            <w14:schemeClr w14:val="tx2"/>
          </w14:solidFill>
        </w14:textFill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>
    <w:pPr>
      <w:ind w:firstLine="320"/>
      <w:jc w:val="right"/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宁波市高新区木槿路6</w:t>
    </w:r>
    <w:r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5</w:t>
    </w:r>
    <w:r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号</w:t>
    </w:r>
  </w:p>
  <w:p>
    <w:pPr>
      <w:ind w:right="80" w:firstLine="320"/>
      <w:jc w:val="right"/>
      <w:rPr>
        <w:rFonts w:hint="eastAsia"/>
        <w:color w:val="404040" w:themeColor="text1" w:themeTint="BF"/>
        <w:sz w:val="18"/>
        <w:szCs w:val="18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8"/>
        <w:szCs w:val="18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web:www.scientz.com </w:t>
    </w:r>
  </w:p>
  <w:p>
    <w:pPr>
      <w:wordWrap w:val="0"/>
      <w:ind w:right="560" w:firstLine="320"/>
      <w:jc w:val="right"/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84D3E"/>
    <w:multiLevelType w:val="multilevel"/>
    <w:tmpl w:val="63784D3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20"/>
  <w:drawingGridVerticalSpacing w:val="42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4C62F3B"/>
    <w:rsid w:val="060679DD"/>
    <w:rsid w:val="16797561"/>
    <w:rsid w:val="256B17C3"/>
    <w:rsid w:val="32330EFD"/>
    <w:rsid w:val="3F0136B0"/>
    <w:rsid w:val="47D5287A"/>
    <w:rsid w:val="4EA12919"/>
    <w:rsid w:val="54861C8A"/>
    <w:rsid w:val="5CFD4BAC"/>
    <w:rsid w:val="630F4B8B"/>
    <w:rsid w:val="6F2E3B54"/>
    <w:rsid w:val="79C9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widowControl w:val="0"/>
      <w:spacing w:line="360" w:lineRule="auto"/>
      <w:ind w:left="28" w:leftChars="-51" w:hanging="135" w:hangingChars="4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widowControl w:val="0"/>
      <w:spacing w:before="260" w:after="260" w:line="416" w:lineRule="auto"/>
      <w:ind w:firstLine="200" w:firstLineChars="200"/>
      <w:jc w:val="both"/>
      <w:outlineLvl w:val="1"/>
    </w:pPr>
    <w:rPr>
      <w:rFonts w:eastAsia="Songti SC" w:asciiTheme="majorHAnsi" w:hAnsiTheme="majorHAnsi" w:cstheme="majorBidi"/>
      <w:b/>
      <w:bCs/>
      <w:color w:val="00ACAC"/>
      <w:kern w:val="2"/>
      <w:sz w:val="28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360" w:lineRule="auto"/>
      <w:ind w:firstLine="200" w:firstLineChars="20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360" w:lineRule="auto"/>
      <w:ind w:firstLine="200" w:firstLineChars="20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占位符文本1"/>
    <w:basedOn w:val="8"/>
    <w:semiHidden/>
    <w:qFormat/>
    <w:uiPriority w:val="99"/>
    <w:rPr>
      <w:color w:val="808080"/>
    </w:rPr>
  </w:style>
  <w:style w:type="character" w:customStyle="1" w:styleId="14">
    <w:name w:val="标题 1 字符"/>
    <w:basedOn w:val="8"/>
    <w:link w:val="2"/>
    <w:qFormat/>
    <w:uiPriority w:val="0"/>
    <w:rPr>
      <w:rFonts w:ascii="Times New Roman" w:hAnsi="Times New Roman" w:eastAsia="宋体" w:cs="Times New Roman"/>
      <w:b/>
      <w:color w:val="000000"/>
      <w:sz w:val="32"/>
      <w:szCs w:val="20"/>
    </w:rPr>
  </w:style>
  <w:style w:type="character" w:customStyle="1" w:styleId="15">
    <w:name w:val="标题 2 字符"/>
    <w:basedOn w:val="8"/>
    <w:link w:val="3"/>
    <w:qFormat/>
    <w:uiPriority w:val="9"/>
    <w:rPr>
      <w:rFonts w:eastAsia="Songti SC" w:asciiTheme="majorHAnsi" w:hAnsiTheme="majorHAnsi" w:cstheme="majorBidi"/>
      <w:b/>
      <w:bCs/>
      <w:color w:val="00ACAC"/>
      <w:sz w:val="28"/>
      <w:szCs w:val="32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Unresolved Mention"/>
    <w:basedOn w:val="8"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4D611F-B1BF-3744-81F0-DD6175387F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131</Words>
  <Characters>750</Characters>
  <Lines>6</Lines>
  <Paragraphs>1</Paragraphs>
  <TotalTime>45</TotalTime>
  <ScaleCrop>false</ScaleCrop>
  <LinksUpToDate>false</LinksUpToDate>
  <CharactersWithSpaces>880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2019-10-17T06:02:00Z</dcterms:created>
  <dc:creator>宁波新芝生物科技股份有限公司</dc:creator>
  <cp:lastModifiedBy>蓅氓兎1370740438</cp:lastModifiedBy>
  <cp:lastPrinted>2019-10-17T06:15:00Z</cp:lastPrinted>
  <dcterms:modified xsi:type="dcterms:W3CDTF">2019-10-21T00:31:44Z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