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E5DC5" w:rsidRDefault="005E5DC5">
      <w:pPr>
        <w:ind w:firstLine="480"/>
      </w:pPr>
    </w:p>
    <w:p w:rsidR="005E5DC5" w:rsidRDefault="00544AB3">
      <w:pPr>
        <w:pStyle w:val="1"/>
        <w:ind w:left="23" w:hanging="145"/>
      </w:pPr>
      <w:r>
        <w:rPr>
          <w:rFonts w:hint="eastAsia"/>
        </w:rPr>
        <w:t>SCIENTZ-CHF-5B</w:t>
      </w:r>
      <w:r>
        <w:rPr>
          <w:rFonts w:hint="eastAsia"/>
        </w:rPr>
        <w:t>超声波二</w:t>
      </w:r>
      <w:proofErr w:type="gramStart"/>
      <w:r>
        <w:rPr>
          <w:rFonts w:hint="eastAsia"/>
        </w:rPr>
        <w:t>维材料</w:t>
      </w:r>
      <w:proofErr w:type="gramEnd"/>
      <w:r>
        <w:rPr>
          <w:rFonts w:hint="eastAsia"/>
        </w:rPr>
        <w:t>剥离器</w:t>
      </w:r>
      <w:r>
        <w:rPr>
          <w:rFonts w:hint="eastAsia"/>
        </w:rPr>
        <w:t xml:space="preserve"> </w:t>
      </w:r>
    </w:p>
    <w:p w:rsidR="005E5DC5" w:rsidRDefault="00544AB3">
      <w:pPr>
        <w:pStyle w:val="2"/>
        <w:ind w:firstLine="562"/>
      </w:pPr>
      <w:r>
        <w:rPr>
          <w:rFonts w:hint="eastAsia"/>
        </w:rPr>
        <w:t>产品说明</w:t>
      </w:r>
    </w:p>
    <w:p w:rsidR="005E5DC5" w:rsidRDefault="00544AB3">
      <w:pPr>
        <w:pStyle w:val="2"/>
        <w:spacing w:line="360" w:lineRule="auto"/>
        <w:ind w:firstLine="480"/>
        <w:rPr>
          <w:rFonts w:ascii="宋体" w:eastAsia="宋体" w:hAnsi="宋体" w:cs="宋体"/>
          <w:b w:val="0"/>
          <w:bCs w:val="0"/>
          <w:color w:val="auto"/>
          <w:kern w:val="0"/>
          <w:sz w:val="24"/>
          <w:szCs w:val="24"/>
        </w:rPr>
      </w:pPr>
      <w:r>
        <w:rPr>
          <w:rFonts w:ascii="宋体" w:eastAsia="宋体" w:hAnsi="宋体" w:cs="宋体"/>
          <w:b w:val="0"/>
          <w:bCs w:val="0"/>
          <w:color w:val="auto"/>
          <w:kern w:val="0"/>
          <w:sz w:val="24"/>
          <w:szCs w:val="24"/>
        </w:rPr>
        <w:t>新芝生物</w:t>
      </w:r>
      <w:r>
        <w:rPr>
          <w:rFonts w:ascii="宋体" w:eastAsia="宋体" w:hAnsi="宋体" w:cs="宋体"/>
          <w:b w:val="0"/>
          <w:bCs w:val="0"/>
          <w:color w:val="auto"/>
          <w:kern w:val="0"/>
          <w:sz w:val="24"/>
          <w:szCs w:val="24"/>
        </w:rPr>
        <w:t>SCIENTZ-CHF</w:t>
      </w:r>
      <w:r>
        <w:rPr>
          <w:rFonts w:ascii="宋体" w:eastAsia="宋体" w:hAnsi="宋体" w:cs="宋体" w:hint="eastAsia"/>
          <w:b w:val="0"/>
          <w:bCs w:val="0"/>
          <w:color w:val="auto"/>
          <w:kern w:val="0"/>
          <w:sz w:val="24"/>
          <w:szCs w:val="24"/>
        </w:rPr>
        <w:t>系列</w:t>
      </w:r>
      <w:r>
        <w:rPr>
          <w:rFonts w:ascii="宋体" w:eastAsia="宋体" w:hAnsi="宋体" w:cs="宋体"/>
          <w:b w:val="0"/>
          <w:bCs w:val="0"/>
          <w:color w:val="auto"/>
          <w:kern w:val="0"/>
          <w:sz w:val="24"/>
          <w:szCs w:val="24"/>
        </w:rPr>
        <w:t>超声波二</w:t>
      </w:r>
      <w:proofErr w:type="gramStart"/>
      <w:r>
        <w:rPr>
          <w:rFonts w:ascii="宋体" w:eastAsia="宋体" w:hAnsi="宋体" w:cs="宋体"/>
          <w:b w:val="0"/>
          <w:bCs w:val="0"/>
          <w:color w:val="auto"/>
          <w:kern w:val="0"/>
          <w:sz w:val="24"/>
          <w:szCs w:val="24"/>
        </w:rPr>
        <w:t>维材料</w:t>
      </w:r>
      <w:proofErr w:type="gramEnd"/>
      <w:r>
        <w:rPr>
          <w:rFonts w:ascii="宋体" w:eastAsia="宋体" w:hAnsi="宋体" w:cs="宋体"/>
          <w:b w:val="0"/>
          <w:bCs w:val="0"/>
          <w:color w:val="auto"/>
          <w:kern w:val="0"/>
          <w:sz w:val="24"/>
          <w:szCs w:val="24"/>
        </w:rPr>
        <w:t>剥离器经新芝生物技术研发团队凭借专业的超声技术以及成熟仪器开发经验，经过多年研制、反复测试而成。超声波二</w:t>
      </w:r>
      <w:proofErr w:type="gramStart"/>
      <w:r>
        <w:rPr>
          <w:rFonts w:ascii="宋体" w:eastAsia="宋体" w:hAnsi="宋体" w:cs="宋体"/>
          <w:b w:val="0"/>
          <w:bCs w:val="0"/>
          <w:color w:val="auto"/>
          <w:kern w:val="0"/>
          <w:sz w:val="24"/>
          <w:szCs w:val="24"/>
        </w:rPr>
        <w:t>维材料</w:t>
      </w:r>
      <w:proofErr w:type="gramEnd"/>
      <w:r>
        <w:rPr>
          <w:rFonts w:ascii="宋体" w:eastAsia="宋体" w:hAnsi="宋体" w:cs="宋体"/>
          <w:b w:val="0"/>
          <w:bCs w:val="0"/>
          <w:color w:val="auto"/>
          <w:kern w:val="0"/>
          <w:sz w:val="24"/>
          <w:szCs w:val="24"/>
        </w:rPr>
        <w:t>剥离器特有的超声搅拌功能可对相关材料进行更完美的剥离处理，不破坏晶型及晶格。仪器具有功能全、外观新、性能可靠等特点。仪器采用大屏幕液晶显示，中央微机集中控制，有人机对话界面，超声时间、功率、槽内温度可任意设定并且具备数据保存等功能，产品已经经过技术监督局检测合格。</w:t>
      </w:r>
    </w:p>
    <w:p w:rsidR="005E5DC5" w:rsidRDefault="00544AB3">
      <w:pPr>
        <w:pStyle w:val="2"/>
        <w:ind w:firstLine="562"/>
      </w:pPr>
      <w:r>
        <w:rPr>
          <w:rFonts w:hint="eastAsia"/>
        </w:rPr>
        <w:t>性能特点</w:t>
      </w:r>
    </w:p>
    <w:p w:rsidR="005E5DC5" w:rsidRDefault="00544AB3">
      <w:pPr>
        <w:pStyle w:val="aa"/>
        <w:numPr>
          <w:ilvl w:val="0"/>
          <w:numId w:val="1"/>
        </w:numPr>
        <w:spacing w:line="360" w:lineRule="auto"/>
        <w:ind w:firstLineChars="0"/>
      </w:pPr>
      <w:r>
        <w:t>数显屏幕</w:t>
      </w:r>
      <w:r>
        <w:rPr>
          <w:rFonts w:hint="eastAsia"/>
        </w:rPr>
        <w:t>：</w:t>
      </w:r>
      <w:r>
        <w:rPr>
          <w:rFonts w:hint="eastAsia"/>
        </w:rPr>
        <w:t>大屏幕液晶显示，实时显示反应温度</w:t>
      </w:r>
    </w:p>
    <w:p w:rsidR="005E5DC5" w:rsidRDefault="00544AB3">
      <w:pPr>
        <w:pStyle w:val="aa"/>
        <w:numPr>
          <w:ilvl w:val="0"/>
          <w:numId w:val="1"/>
        </w:numPr>
        <w:spacing w:line="360" w:lineRule="auto"/>
        <w:ind w:firstLineChars="0"/>
      </w:pPr>
      <w:r>
        <w:t>安全性高</w:t>
      </w:r>
      <w:r>
        <w:rPr>
          <w:rFonts w:hint="eastAsia"/>
        </w:rPr>
        <w:t>：</w:t>
      </w:r>
      <w:r>
        <w:rPr>
          <w:rFonts w:hint="eastAsia"/>
        </w:rPr>
        <w:t>具有参数断电记忆，过温、过压、过流自动停止等功能</w:t>
      </w:r>
    </w:p>
    <w:p w:rsidR="005E5DC5" w:rsidRDefault="00544AB3">
      <w:pPr>
        <w:pStyle w:val="aa"/>
        <w:numPr>
          <w:ilvl w:val="0"/>
          <w:numId w:val="1"/>
        </w:numPr>
        <w:spacing w:line="360" w:lineRule="auto"/>
        <w:ind w:firstLineChars="0"/>
      </w:pPr>
      <w:r>
        <w:t>参数灵活</w:t>
      </w:r>
      <w:r>
        <w:rPr>
          <w:rFonts w:hint="eastAsia"/>
        </w:rPr>
        <w:t>：</w:t>
      </w:r>
      <w:r>
        <w:rPr>
          <w:rFonts w:hint="eastAsia"/>
        </w:rPr>
        <w:t>电脑定时，超声功率、温度可调</w:t>
      </w:r>
    </w:p>
    <w:p w:rsidR="005E5DC5" w:rsidRDefault="00544AB3">
      <w:pPr>
        <w:pStyle w:val="aa"/>
        <w:numPr>
          <w:ilvl w:val="0"/>
          <w:numId w:val="1"/>
        </w:numPr>
        <w:spacing w:line="360" w:lineRule="auto"/>
        <w:ind w:firstLineChars="0"/>
      </w:pPr>
      <w:r>
        <w:t>保证完整</w:t>
      </w:r>
      <w:r>
        <w:rPr>
          <w:rFonts w:hint="eastAsia"/>
        </w:rPr>
        <w:t>：</w:t>
      </w:r>
      <w:r>
        <w:rPr>
          <w:rFonts w:hint="eastAsia"/>
        </w:rPr>
        <w:t>通过本产品制备的相关材料晶</w:t>
      </w:r>
      <w:proofErr w:type="gramStart"/>
      <w:r>
        <w:rPr>
          <w:rFonts w:hint="eastAsia"/>
        </w:rPr>
        <w:t>型没有</w:t>
      </w:r>
      <w:proofErr w:type="gramEnd"/>
      <w:r>
        <w:rPr>
          <w:rFonts w:hint="eastAsia"/>
        </w:rPr>
        <w:t>破坏，晶格完整</w:t>
      </w:r>
    </w:p>
    <w:p w:rsidR="005E5DC5" w:rsidRDefault="00544AB3">
      <w:pPr>
        <w:pStyle w:val="aa"/>
        <w:numPr>
          <w:ilvl w:val="0"/>
          <w:numId w:val="1"/>
        </w:numPr>
        <w:spacing w:line="360" w:lineRule="auto"/>
        <w:ind w:firstLineChars="0"/>
      </w:pPr>
      <w:r>
        <w:t>超声搅拌</w:t>
      </w:r>
      <w:r>
        <w:rPr>
          <w:rFonts w:hint="eastAsia"/>
        </w:rPr>
        <w:t>：</w:t>
      </w:r>
      <w:r>
        <w:rPr>
          <w:rFonts w:hint="eastAsia"/>
        </w:rPr>
        <w:t>超声同时增加搅拌，可使材料受力更均匀，剥离效果更完美</w:t>
      </w:r>
    </w:p>
    <w:p w:rsidR="005E5DC5" w:rsidRDefault="00544AB3">
      <w:pPr>
        <w:pStyle w:val="aa"/>
        <w:numPr>
          <w:ilvl w:val="0"/>
          <w:numId w:val="1"/>
        </w:numPr>
        <w:spacing w:line="360" w:lineRule="auto"/>
        <w:ind w:firstLineChars="0"/>
      </w:pPr>
      <w:r>
        <w:t>普适性强</w:t>
      </w:r>
      <w:r>
        <w:rPr>
          <w:rFonts w:hint="eastAsia"/>
        </w:rPr>
        <w:t>：</w:t>
      </w:r>
      <w:r>
        <w:rPr>
          <w:rFonts w:hint="eastAsia"/>
        </w:rPr>
        <w:t xml:space="preserve">MoS2 </w:t>
      </w:r>
      <w:r>
        <w:rPr>
          <w:rFonts w:hint="eastAsia"/>
        </w:rPr>
        <w:t>、</w:t>
      </w:r>
      <w:r>
        <w:rPr>
          <w:rFonts w:hint="eastAsia"/>
        </w:rPr>
        <w:t xml:space="preserve">WS2 </w:t>
      </w:r>
      <w:r>
        <w:rPr>
          <w:rFonts w:hint="eastAsia"/>
        </w:rPr>
        <w:t>、块体石墨和六方氮化硼等材料都已通过实验且效果卓越</w:t>
      </w:r>
    </w:p>
    <w:p w:rsidR="005E5DC5" w:rsidRDefault="00544AB3">
      <w:pPr>
        <w:pStyle w:val="2"/>
        <w:ind w:firstLine="562"/>
      </w:pPr>
      <w:r>
        <w:rPr>
          <w:rFonts w:hint="eastAsia"/>
        </w:rPr>
        <w:lastRenderedPageBreak/>
        <w:t>仪器参数</w:t>
      </w:r>
    </w:p>
    <w:p w:rsidR="005E5DC5" w:rsidRDefault="00544AB3">
      <w:pPr>
        <w:pStyle w:val="aa"/>
        <w:spacing w:line="360" w:lineRule="auto"/>
        <w:ind w:firstLineChars="0" w:firstLine="0"/>
      </w:pPr>
      <w:r>
        <w:t>型号</w:t>
      </w:r>
      <w:r>
        <w:t xml:space="preserve">: </w:t>
      </w:r>
      <w:r>
        <w:rPr>
          <w:rFonts w:hint="eastAsia"/>
        </w:rPr>
        <w:t>SCIENTZ-CHF-5B</w:t>
      </w:r>
    </w:p>
    <w:p w:rsidR="005E5DC5" w:rsidRDefault="00544AB3">
      <w:pPr>
        <w:pStyle w:val="aa"/>
        <w:spacing w:line="360" w:lineRule="auto"/>
        <w:ind w:firstLineChars="0" w:firstLine="0"/>
      </w:pPr>
      <w:r>
        <w:rPr>
          <w:rFonts w:hint="eastAsia"/>
        </w:rPr>
        <w:t>电压：</w:t>
      </w:r>
      <w:r>
        <w:rPr>
          <w:rFonts w:hint="eastAsia"/>
        </w:rPr>
        <w:t>220V</w:t>
      </w:r>
    </w:p>
    <w:p w:rsidR="005E5DC5" w:rsidRDefault="00544AB3">
      <w:pPr>
        <w:pStyle w:val="aa"/>
        <w:spacing w:line="360" w:lineRule="auto"/>
        <w:ind w:firstLineChars="0" w:firstLine="0"/>
      </w:pPr>
      <w:r>
        <w:t>容积</w:t>
      </w:r>
      <w:r>
        <w:rPr>
          <w:rFonts w:hint="eastAsia"/>
        </w:rPr>
        <w:t>：</w:t>
      </w:r>
      <w:r>
        <w:t>5L</w:t>
      </w:r>
    </w:p>
    <w:p w:rsidR="005E5DC5" w:rsidRDefault="00544AB3">
      <w:pPr>
        <w:pStyle w:val="aa"/>
        <w:spacing w:line="360" w:lineRule="auto"/>
        <w:ind w:firstLineChars="0" w:firstLine="0"/>
      </w:pPr>
      <w:r>
        <w:t>反应器形状</w:t>
      </w:r>
      <w:r>
        <w:rPr>
          <w:rFonts w:hint="eastAsia"/>
        </w:rPr>
        <w:t>：</w:t>
      </w:r>
      <w:r>
        <w:t>六角型</w:t>
      </w:r>
    </w:p>
    <w:p w:rsidR="005E5DC5" w:rsidRDefault="00544AB3">
      <w:pPr>
        <w:pStyle w:val="aa"/>
        <w:spacing w:line="360" w:lineRule="auto"/>
        <w:ind w:firstLineChars="0" w:firstLine="0"/>
      </w:pPr>
      <w:r>
        <w:t>可放入容器</w:t>
      </w:r>
      <w:r>
        <w:rPr>
          <w:rFonts w:hint="eastAsia"/>
        </w:rPr>
        <w:t>：</w:t>
      </w:r>
      <w:r>
        <w:t>1.5L</w:t>
      </w:r>
      <w:r>
        <w:t>以下烧杯或瓶</w:t>
      </w:r>
    </w:p>
    <w:p w:rsidR="005E5DC5" w:rsidRDefault="00544AB3">
      <w:pPr>
        <w:pStyle w:val="aa"/>
        <w:spacing w:line="360" w:lineRule="auto"/>
        <w:ind w:firstLineChars="0" w:firstLine="0"/>
      </w:pPr>
      <w:r>
        <w:t>超声波功率</w:t>
      </w:r>
      <w:r>
        <w:rPr>
          <w:rFonts w:hint="eastAsia"/>
        </w:rPr>
        <w:t>：</w:t>
      </w:r>
      <w:r>
        <w:rPr>
          <w:rFonts w:hint="eastAsia"/>
        </w:rPr>
        <w:t>72</w:t>
      </w:r>
      <w:r>
        <w:t>0W(</w:t>
      </w:r>
      <w:r>
        <w:t>可调</w:t>
      </w:r>
      <w:r>
        <w:t>40-99</w:t>
      </w:r>
      <w:r>
        <w:t>%)</w:t>
      </w:r>
    </w:p>
    <w:p w:rsidR="005E5DC5" w:rsidRDefault="00544AB3">
      <w:pPr>
        <w:pStyle w:val="aa"/>
        <w:spacing w:line="360" w:lineRule="auto"/>
        <w:ind w:firstLineChars="0" w:firstLine="0"/>
      </w:pPr>
      <w:r>
        <w:t>超声波频率</w:t>
      </w:r>
      <w:r>
        <w:rPr>
          <w:rFonts w:hint="eastAsia"/>
        </w:rPr>
        <w:t>：</w:t>
      </w:r>
      <w:r>
        <w:t>40KHz</w:t>
      </w:r>
      <w:bookmarkStart w:id="0" w:name="_GoBack"/>
      <w:bookmarkEnd w:id="0"/>
    </w:p>
    <w:p w:rsidR="005E5DC5" w:rsidRDefault="00544AB3">
      <w:pPr>
        <w:pStyle w:val="aa"/>
        <w:spacing w:line="360" w:lineRule="auto"/>
        <w:ind w:firstLineChars="0" w:firstLine="0"/>
      </w:pPr>
      <w:r>
        <w:t>温度可调</w:t>
      </w:r>
      <w:r>
        <w:rPr>
          <w:rFonts w:hint="eastAsia"/>
        </w:rPr>
        <w:t>：</w:t>
      </w:r>
      <w:r>
        <w:t>室温</w:t>
      </w:r>
      <w:r>
        <w:t>-80℃</w:t>
      </w:r>
    </w:p>
    <w:p w:rsidR="005E5DC5" w:rsidRDefault="00544AB3">
      <w:pPr>
        <w:pStyle w:val="aa"/>
        <w:spacing w:line="360" w:lineRule="auto"/>
        <w:ind w:firstLineChars="0" w:firstLine="0"/>
      </w:pPr>
      <w:r>
        <w:t>电脑定时</w:t>
      </w:r>
      <w:r>
        <w:rPr>
          <w:rFonts w:hint="eastAsia"/>
        </w:rPr>
        <w:t>：</w:t>
      </w:r>
      <w:r>
        <w:t>1-999min</w:t>
      </w:r>
    </w:p>
    <w:p w:rsidR="005E5DC5" w:rsidRDefault="00544AB3">
      <w:pPr>
        <w:pStyle w:val="aa"/>
        <w:spacing w:line="360" w:lineRule="auto"/>
        <w:ind w:firstLineChars="0" w:firstLine="0"/>
      </w:pPr>
      <w:r>
        <w:t>磁力搅拌速度</w:t>
      </w:r>
      <w:r>
        <w:rPr>
          <w:rFonts w:hint="eastAsia"/>
        </w:rPr>
        <w:t>：</w:t>
      </w:r>
      <w:r>
        <w:t>50-1500r/min</w:t>
      </w:r>
    </w:p>
    <w:p w:rsidR="005E5DC5" w:rsidRDefault="00544AB3">
      <w:pPr>
        <w:pStyle w:val="aa"/>
        <w:spacing w:line="360" w:lineRule="auto"/>
        <w:ind w:firstLineChars="0" w:firstLine="0"/>
      </w:pPr>
      <w:r>
        <w:t>进出水循环系统</w:t>
      </w:r>
      <w:r>
        <w:rPr>
          <w:rFonts w:hint="eastAsia"/>
        </w:rPr>
        <w:t>：</w:t>
      </w:r>
      <w:r>
        <w:t>有</w:t>
      </w:r>
    </w:p>
    <w:p w:rsidR="005E5DC5" w:rsidRDefault="00544AB3">
      <w:pPr>
        <w:pStyle w:val="aa"/>
        <w:spacing w:line="360" w:lineRule="auto"/>
        <w:ind w:firstLineChars="0" w:firstLine="0"/>
      </w:pPr>
      <w:r>
        <w:t>配置进出水水管接头</w:t>
      </w:r>
      <w:r>
        <w:rPr>
          <w:rFonts w:hint="eastAsia"/>
        </w:rPr>
        <w:t>：</w:t>
      </w:r>
      <w:r>
        <w:t>有</w:t>
      </w:r>
    </w:p>
    <w:p w:rsidR="005E5DC5" w:rsidRDefault="005E5DC5">
      <w:pPr>
        <w:pStyle w:val="aa"/>
        <w:spacing w:line="360" w:lineRule="auto"/>
        <w:ind w:firstLineChars="0" w:firstLine="0"/>
      </w:pPr>
    </w:p>
    <w:sectPr w:rsidR="005E5DC5">
      <w:headerReference w:type="even" r:id="rId9"/>
      <w:headerReference w:type="default" r:id="rId10"/>
      <w:footerReference w:type="even" r:id="rId11"/>
      <w:footerReference w:type="default" r:id="rId12"/>
      <w:headerReference w:type="first" r:id="rId13"/>
      <w:footerReference w:type="first" r:id="rId14"/>
      <w:pgSz w:w="11900" w:h="16840"/>
      <w:pgMar w:top="1440" w:right="1800" w:bottom="1440" w:left="1800" w:header="794" w:footer="1077" w:gutter="0"/>
      <w:cols w:space="425"/>
      <w:docGrid w:type="lines" w:linePitch="42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0000" w:rsidRDefault="00544AB3">
      <w:r>
        <w:separator/>
      </w:r>
    </w:p>
  </w:endnote>
  <w:endnote w:type="continuationSeparator" w:id="0">
    <w:p w:rsidR="00000000" w:rsidRDefault="00544A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Songti SC">
    <w:altName w:val="宋体"/>
    <w:charset w:val="86"/>
    <w:family w:val="auto"/>
    <w:pitch w:val="default"/>
    <w:sig w:usb0="00000000" w:usb1="00000000" w:usb2="00000010" w:usb3="00000000" w:csb0="0004009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5DC5" w:rsidRDefault="005E5DC5">
    <w:pPr>
      <w:pStyle w:val="a3"/>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5DC5" w:rsidRDefault="00544AB3">
    <w:pPr>
      <w:ind w:firstLine="360"/>
      <w:jc w:val="right"/>
      <w:rPr>
        <w:sz w:val="18"/>
        <w:szCs w:val="18"/>
      </w:rPr>
    </w:pPr>
    <w:sdt>
      <w:sdtPr>
        <w:rPr>
          <w:b/>
          <w:bCs/>
          <w:color w:val="00AAAB"/>
          <w:sz w:val="18"/>
          <w:szCs w:val="18"/>
        </w:rPr>
        <w:alias w:val="作者"/>
        <w:id w:val="-1313864547"/>
        <w:dataBinding w:prefixMappings="xmlns:ns0='http://purl.org/dc/elements/1.1/' xmlns:ns1='http://schemas.openxmlformats.org/package/2006/metadata/core-properties' " w:xpath="/ns1:coreProperties[1]/ns0:creator[1]" w:storeItemID="{6C3C8BC8-F283-45AE-878A-BAB7291924A1}"/>
        <w:text/>
      </w:sdtPr>
      <w:sdtEndPr/>
      <w:sdtContent>
        <w:r>
          <w:rPr>
            <w:rFonts w:hint="eastAsia"/>
            <w:b/>
            <w:bCs/>
            <w:color w:val="00AAAB"/>
            <w:sz w:val="18"/>
            <w:szCs w:val="18"/>
          </w:rPr>
          <w:t>宁波新芝生物科技股份有限公司</w:t>
        </w:r>
      </w:sdtContent>
    </w:sdt>
  </w:p>
  <w:p w:rsidR="005E5DC5" w:rsidRDefault="00544AB3">
    <w:pPr>
      <w:wordWrap w:val="0"/>
      <w:ind w:firstLine="240"/>
      <w:jc w:val="right"/>
      <w:rPr>
        <w:color w:val="404040" w:themeColor="text1" w:themeTint="BF"/>
        <w:sz w:val="12"/>
        <w:szCs w:val="12"/>
      </w:rPr>
    </w:pPr>
    <w:r>
      <w:rPr>
        <w:rFonts w:hint="eastAsia"/>
        <w:color w:val="404040" w:themeColor="text1" w:themeTint="BF"/>
        <w:sz w:val="12"/>
        <w:szCs w:val="12"/>
      </w:rPr>
      <w:t>NINGBO</w:t>
    </w:r>
    <w:r>
      <w:rPr>
        <w:color w:val="404040" w:themeColor="text1" w:themeTint="BF"/>
        <w:sz w:val="12"/>
        <w:szCs w:val="12"/>
      </w:rPr>
      <w:t xml:space="preserve"> </w:t>
    </w:r>
    <w:r>
      <w:rPr>
        <w:rFonts w:hint="eastAsia"/>
        <w:color w:val="404040" w:themeColor="text1" w:themeTint="BF"/>
        <w:sz w:val="12"/>
        <w:szCs w:val="12"/>
      </w:rPr>
      <w:t>SCIENTZ</w:t>
    </w:r>
    <w:r>
      <w:rPr>
        <w:color w:val="404040" w:themeColor="text1" w:themeTint="BF"/>
        <w:sz w:val="12"/>
        <w:szCs w:val="12"/>
      </w:rPr>
      <w:t xml:space="preserve"> </w:t>
    </w:r>
    <w:r>
      <w:rPr>
        <w:rFonts w:hint="eastAsia"/>
        <w:color w:val="404040" w:themeColor="text1" w:themeTint="BF"/>
        <w:sz w:val="12"/>
        <w:szCs w:val="12"/>
      </w:rPr>
      <w:t>BIOTECHNOLOGY</w:t>
    </w:r>
    <w:r>
      <w:rPr>
        <w:color w:val="404040" w:themeColor="text1" w:themeTint="BF"/>
        <w:sz w:val="12"/>
        <w:szCs w:val="12"/>
      </w:rPr>
      <w:t xml:space="preserve"> </w:t>
    </w:r>
    <w:r>
      <w:rPr>
        <w:rFonts w:hint="eastAsia"/>
        <w:color w:val="404040" w:themeColor="text1" w:themeTint="BF"/>
        <w:sz w:val="12"/>
        <w:szCs w:val="12"/>
      </w:rPr>
      <w:t>CO</w:t>
    </w:r>
    <w:r>
      <w:rPr>
        <w:color w:val="404040" w:themeColor="text1" w:themeTint="BF"/>
        <w:sz w:val="12"/>
        <w:szCs w:val="12"/>
      </w:rPr>
      <w:t>., LTD</w:t>
    </w:r>
  </w:p>
  <w:p w:rsidR="005E5DC5" w:rsidRDefault="00544AB3">
    <w:pPr>
      <w:ind w:firstLine="280"/>
      <w:jc w:val="right"/>
      <w:rPr>
        <w:color w:val="404040" w:themeColor="text1" w:themeTint="BF"/>
        <w:sz w:val="14"/>
        <w:szCs w:val="14"/>
      </w:rPr>
    </w:pPr>
    <w:r>
      <w:rPr>
        <w:rFonts w:hint="eastAsia"/>
        <w:color w:val="404040" w:themeColor="text1" w:themeTint="BF"/>
        <w:sz w:val="14"/>
        <w:szCs w:val="14"/>
      </w:rPr>
      <w:t>商务服务热线</w:t>
    </w:r>
    <w:r>
      <w:rPr>
        <w:rFonts w:hint="eastAsia"/>
        <w:sz w:val="14"/>
        <w:szCs w:val="14"/>
      </w:rPr>
      <w:t xml:space="preserve"> </w:t>
    </w:r>
    <w:r>
      <w:rPr>
        <w:color w:val="404040" w:themeColor="text1" w:themeTint="BF"/>
        <w:sz w:val="14"/>
        <w:szCs w:val="14"/>
      </w:rPr>
      <w:t>0574-87134807</w:t>
    </w:r>
  </w:p>
  <w:p w:rsidR="005E5DC5" w:rsidRDefault="00544AB3">
    <w:pPr>
      <w:ind w:firstLine="280"/>
      <w:jc w:val="right"/>
      <w:rPr>
        <w:color w:val="404040" w:themeColor="text1" w:themeTint="BF"/>
        <w:sz w:val="14"/>
        <w:szCs w:val="14"/>
      </w:rPr>
    </w:pPr>
    <w:r>
      <w:rPr>
        <w:color w:val="404040" w:themeColor="text1" w:themeTint="BF"/>
        <w:sz w:val="14"/>
        <w:szCs w:val="14"/>
      </w:rPr>
      <w:t>87133995</w:t>
    </w:r>
    <w:r>
      <w:rPr>
        <w:rFonts w:hint="eastAsia"/>
        <w:color w:val="404040" w:themeColor="text1" w:themeTint="BF"/>
        <w:sz w:val="14"/>
        <w:szCs w:val="14"/>
      </w:rPr>
      <w:t>、</w:t>
    </w:r>
    <w:r>
      <w:rPr>
        <w:color w:val="404040" w:themeColor="text1" w:themeTint="BF"/>
        <w:sz w:val="14"/>
        <w:szCs w:val="14"/>
      </w:rPr>
      <w:t>56202593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5DC5" w:rsidRDefault="005E5DC5">
    <w:pPr>
      <w:pStyle w:val="a3"/>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0000" w:rsidRDefault="00544AB3">
      <w:r>
        <w:separator/>
      </w:r>
    </w:p>
  </w:footnote>
  <w:footnote w:type="continuationSeparator" w:id="0">
    <w:p w:rsidR="00000000" w:rsidRDefault="00544A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5DC5" w:rsidRDefault="005E5DC5">
    <w:pPr>
      <w:pStyle w:val="a5"/>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5DC5" w:rsidRDefault="00544AB3">
    <w:pPr>
      <w:ind w:firstLine="320"/>
      <w:jc w:val="right"/>
      <w:rPr>
        <w:color w:val="404040" w:themeColor="text1" w:themeTint="BF"/>
      </w:rPr>
    </w:pPr>
    <w:r>
      <w:rPr>
        <w:noProof/>
        <w:color w:val="44546A" w:themeColor="text2"/>
      </w:rPr>
      <w:drawing>
        <wp:anchor distT="0" distB="0" distL="114300" distR="114300" simplePos="0" relativeHeight="251658240" behindDoc="0" locked="0" layoutInCell="1" allowOverlap="1">
          <wp:simplePos x="0" y="0"/>
          <wp:positionH relativeFrom="column">
            <wp:posOffset>-48895</wp:posOffset>
          </wp:positionH>
          <wp:positionV relativeFrom="paragraph">
            <wp:posOffset>-57785</wp:posOffset>
          </wp:positionV>
          <wp:extent cx="687705" cy="532765"/>
          <wp:effectExtent l="0" t="0" r="0" b="635"/>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687600" cy="532800"/>
                  </a:xfrm>
                  <a:prstGeom prst="rect">
                    <a:avLst/>
                  </a:prstGeom>
                </pic:spPr>
              </pic:pic>
            </a:graphicData>
          </a:graphic>
        </wp:anchor>
      </w:drawing>
    </w:r>
    <w:r>
      <w:rPr>
        <w:color w:val="44546A" w:themeColor="text2"/>
      </w:rPr>
      <w:ptab w:relativeTo="margin" w:alignment="center" w:leader="none"/>
    </w:r>
    <w:r>
      <w:rPr>
        <w:rFonts w:hint="eastAsia"/>
        <w:b/>
        <w:bCs/>
        <w:color w:val="00ACAC"/>
        <w:sz w:val="28"/>
        <w:szCs w:val="28"/>
      </w:rPr>
      <w:t>4</w:t>
    </w:r>
    <w:r>
      <w:rPr>
        <w:b/>
        <w:bCs/>
        <w:color w:val="00ACAC"/>
        <w:sz w:val="28"/>
        <w:szCs w:val="28"/>
      </w:rPr>
      <w:t>008-122-088</w:t>
    </w:r>
  </w:p>
  <w:p w:rsidR="005E5DC5" w:rsidRDefault="00544AB3">
    <w:pPr>
      <w:ind w:firstLine="320"/>
      <w:jc w:val="right"/>
      <w:rPr>
        <w:color w:val="404040" w:themeColor="text1" w:themeTint="BF"/>
        <w:sz w:val="16"/>
        <w:szCs w:val="16"/>
      </w:rPr>
    </w:pPr>
    <w:r>
      <w:rPr>
        <w:rFonts w:hint="eastAsia"/>
        <w:color w:val="404040" w:themeColor="text1" w:themeTint="BF"/>
        <w:sz w:val="16"/>
        <w:szCs w:val="16"/>
      </w:rPr>
      <w:t>宁波市高新区</w:t>
    </w:r>
    <w:proofErr w:type="gramStart"/>
    <w:r>
      <w:rPr>
        <w:rFonts w:hint="eastAsia"/>
        <w:color w:val="404040" w:themeColor="text1" w:themeTint="BF"/>
        <w:sz w:val="16"/>
        <w:szCs w:val="16"/>
      </w:rPr>
      <w:t>木槿路</w:t>
    </w:r>
    <w:proofErr w:type="gramEnd"/>
    <w:r>
      <w:rPr>
        <w:rFonts w:hint="eastAsia"/>
        <w:color w:val="404040" w:themeColor="text1" w:themeTint="BF"/>
        <w:sz w:val="16"/>
        <w:szCs w:val="16"/>
      </w:rPr>
      <w:t>6</w:t>
    </w:r>
    <w:r>
      <w:rPr>
        <w:color w:val="404040" w:themeColor="text1" w:themeTint="BF"/>
        <w:sz w:val="16"/>
        <w:szCs w:val="16"/>
      </w:rPr>
      <w:t>5</w:t>
    </w:r>
    <w:r>
      <w:rPr>
        <w:rFonts w:hint="eastAsia"/>
        <w:color w:val="404040" w:themeColor="text1" w:themeTint="BF"/>
        <w:sz w:val="16"/>
        <w:szCs w:val="16"/>
      </w:rPr>
      <w:t>号</w:t>
    </w:r>
  </w:p>
  <w:p w:rsidR="005E5DC5" w:rsidRDefault="00544AB3">
    <w:pPr>
      <w:ind w:right="80" w:firstLine="320"/>
      <w:jc w:val="right"/>
      <w:rPr>
        <w:color w:val="404040" w:themeColor="text1" w:themeTint="BF"/>
        <w:sz w:val="18"/>
        <w:szCs w:val="18"/>
      </w:rPr>
    </w:pPr>
    <w:r>
      <w:rPr>
        <w:color w:val="404040" w:themeColor="text1" w:themeTint="BF"/>
        <w:sz w:val="18"/>
        <w:szCs w:val="18"/>
      </w:rPr>
      <w:t xml:space="preserve"> </w:t>
    </w:r>
    <w:proofErr w:type="gramStart"/>
    <w:r>
      <w:rPr>
        <w:color w:val="404040" w:themeColor="text1" w:themeTint="BF"/>
        <w:sz w:val="18"/>
        <w:szCs w:val="18"/>
      </w:rPr>
      <w:t>web:www.scientz.com</w:t>
    </w:r>
    <w:proofErr w:type="gramEnd"/>
    <w:r>
      <w:rPr>
        <w:color w:val="404040" w:themeColor="text1" w:themeTint="BF"/>
        <w:sz w:val="18"/>
        <w:szCs w:val="18"/>
      </w:rPr>
      <w:t xml:space="preserve"> </w:t>
    </w:r>
  </w:p>
  <w:p w:rsidR="005E5DC5" w:rsidRDefault="00544AB3">
    <w:pPr>
      <w:wordWrap w:val="0"/>
      <w:ind w:right="560" w:firstLine="320"/>
      <w:jc w:val="right"/>
      <w:rPr>
        <w:color w:val="404040" w:themeColor="text1" w:themeTint="BF"/>
        <w:sz w:val="16"/>
        <w:szCs w:val="16"/>
      </w:rPr>
    </w:pPr>
    <w:r>
      <w:rPr>
        <w:color w:val="404040" w:themeColor="text1" w:themeTint="BF"/>
        <w:sz w:val="16"/>
        <w:szCs w:val="16"/>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5DC5" w:rsidRDefault="005E5DC5">
    <w:pPr>
      <w:pStyle w:val="a5"/>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3784D3E"/>
    <w:multiLevelType w:val="multilevel"/>
    <w:tmpl w:val="63784D3E"/>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420"/>
  <w:drawingGridHorizontalSpacing w:val="120"/>
  <w:drawingGridVerticalSpacing w:val="423"/>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12CC"/>
    <w:rsid w:val="000809B2"/>
    <w:rsid w:val="00105B8E"/>
    <w:rsid w:val="00220E5D"/>
    <w:rsid w:val="002C0B14"/>
    <w:rsid w:val="00377C0E"/>
    <w:rsid w:val="00391ED3"/>
    <w:rsid w:val="00402B2F"/>
    <w:rsid w:val="004477CA"/>
    <w:rsid w:val="00506E42"/>
    <w:rsid w:val="00544770"/>
    <w:rsid w:val="00544AB3"/>
    <w:rsid w:val="00576BE9"/>
    <w:rsid w:val="005C738E"/>
    <w:rsid w:val="005E5DC5"/>
    <w:rsid w:val="00633A30"/>
    <w:rsid w:val="00667C16"/>
    <w:rsid w:val="006D579F"/>
    <w:rsid w:val="007063F9"/>
    <w:rsid w:val="00714932"/>
    <w:rsid w:val="00742A15"/>
    <w:rsid w:val="0083486F"/>
    <w:rsid w:val="008F37E2"/>
    <w:rsid w:val="009676FC"/>
    <w:rsid w:val="00976954"/>
    <w:rsid w:val="00983232"/>
    <w:rsid w:val="00994D5F"/>
    <w:rsid w:val="00A3625A"/>
    <w:rsid w:val="00A6597C"/>
    <w:rsid w:val="00A67336"/>
    <w:rsid w:val="00B066DE"/>
    <w:rsid w:val="00B0785C"/>
    <w:rsid w:val="00B94A04"/>
    <w:rsid w:val="00BB0B03"/>
    <w:rsid w:val="00C06D58"/>
    <w:rsid w:val="00C35E40"/>
    <w:rsid w:val="00D259E5"/>
    <w:rsid w:val="00D331E3"/>
    <w:rsid w:val="00D4363E"/>
    <w:rsid w:val="00DA1AEC"/>
    <w:rsid w:val="00E85D89"/>
    <w:rsid w:val="00FA12CC"/>
    <w:rsid w:val="00FB14BA"/>
    <w:rsid w:val="08E91ABB"/>
    <w:rsid w:val="093A73E6"/>
    <w:rsid w:val="098B51F1"/>
    <w:rsid w:val="0A141850"/>
    <w:rsid w:val="0D167098"/>
    <w:rsid w:val="1A514373"/>
    <w:rsid w:val="1E740ACF"/>
    <w:rsid w:val="1EAA1519"/>
    <w:rsid w:val="2DE04941"/>
    <w:rsid w:val="377E3833"/>
    <w:rsid w:val="3F0136B0"/>
    <w:rsid w:val="41467690"/>
    <w:rsid w:val="4B7B6E33"/>
    <w:rsid w:val="4D9E7803"/>
    <w:rsid w:val="4EA12919"/>
    <w:rsid w:val="4FAA1E50"/>
    <w:rsid w:val="51DB0570"/>
    <w:rsid w:val="6040767B"/>
    <w:rsid w:val="61C75B20"/>
    <w:rsid w:val="77845037"/>
    <w:rsid w:val="7C292642"/>
    <w:rsid w:val="7DDB1407"/>
    <w:rsid w:val="7FBD45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3BA348"/>
  <w14:defaultImageDpi w14:val="32767"/>
  <w15:docId w15:val="{504B2A47-07B5-4BD9-A162-F1BACDF300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Pr>
      <w:rFonts w:ascii="宋体" w:hAnsi="宋体" w:cs="宋体"/>
      <w:sz w:val="24"/>
      <w:szCs w:val="24"/>
    </w:rPr>
  </w:style>
  <w:style w:type="paragraph" w:styleId="1">
    <w:name w:val="heading 1"/>
    <w:basedOn w:val="a"/>
    <w:next w:val="a"/>
    <w:link w:val="10"/>
    <w:qFormat/>
    <w:pPr>
      <w:keepNext/>
      <w:widowControl w:val="0"/>
      <w:spacing w:line="360" w:lineRule="auto"/>
      <w:ind w:leftChars="-51" w:left="28" w:hangingChars="45" w:hanging="135"/>
      <w:jc w:val="center"/>
      <w:outlineLvl w:val="0"/>
    </w:pPr>
    <w:rPr>
      <w:rFonts w:ascii="Times New Roman" w:hAnsi="Times New Roman" w:cs="Times New Roman"/>
      <w:b/>
      <w:color w:val="000000"/>
      <w:kern w:val="2"/>
      <w:sz w:val="32"/>
      <w:szCs w:val="20"/>
    </w:rPr>
  </w:style>
  <w:style w:type="paragraph" w:styleId="2">
    <w:name w:val="heading 2"/>
    <w:basedOn w:val="a"/>
    <w:next w:val="a"/>
    <w:link w:val="20"/>
    <w:uiPriority w:val="9"/>
    <w:unhideWhenUsed/>
    <w:qFormat/>
    <w:pPr>
      <w:keepNext/>
      <w:keepLines/>
      <w:widowControl w:val="0"/>
      <w:spacing w:before="260" w:after="260" w:line="416" w:lineRule="auto"/>
      <w:ind w:firstLineChars="200" w:firstLine="200"/>
      <w:jc w:val="both"/>
      <w:outlineLvl w:val="1"/>
    </w:pPr>
    <w:rPr>
      <w:rFonts w:asciiTheme="majorHAnsi" w:eastAsia="Songti SC" w:hAnsiTheme="majorHAnsi" w:cstheme="majorBidi"/>
      <w:b/>
      <w:bCs/>
      <w:color w:val="00ACAC"/>
      <w:kern w:val="2"/>
      <w:sz w:val="28"/>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widowControl w:val="0"/>
      <w:tabs>
        <w:tab w:val="center" w:pos="4153"/>
        <w:tab w:val="right" w:pos="8306"/>
      </w:tabs>
      <w:snapToGrid w:val="0"/>
      <w:spacing w:line="360" w:lineRule="auto"/>
      <w:ind w:firstLineChars="200" w:firstLine="200"/>
    </w:pPr>
    <w:rPr>
      <w:rFonts w:asciiTheme="minorHAnsi" w:eastAsiaTheme="minorEastAsia" w:hAnsiTheme="minorHAnsi" w:cstheme="minorBidi"/>
      <w:kern w:val="2"/>
      <w:sz w:val="18"/>
      <w:szCs w:val="18"/>
    </w:rPr>
  </w:style>
  <w:style w:type="paragraph" w:styleId="a5">
    <w:name w:val="header"/>
    <w:basedOn w:val="a"/>
    <w:link w:val="a6"/>
    <w:uiPriority w:val="99"/>
    <w:unhideWhenUsed/>
    <w:qFormat/>
    <w:pPr>
      <w:widowControl w:val="0"/>
      <w:pBdr>
        <w:bottom w:val="single" w:sz="6" w:space="1" w:color="auto"/>
      </w:pBdr>
      <w:tabs>
        <w:tab w:val="center" w:pos="4153"/>
        <w:tab w:val="right" w:pos="8306"/>
      </w:tabs>
      <w:snapToGrid w:val="0"/>
      <w:spacing w:line="360" w:lineRule="auto"/>
      <w:ind w:firstLineChars="200" w:firstLine="200"/>
      <w:jc w:val="center"/>
    </w:pPr>
    <w:rPr>
      <w:rFonts w:asciiTheme="minorHAnsi" w:eastAsiaTheme="minorEastAsia" w:hAnsiTheme="minorHAnsi" w:cstheme="minorBidi"/>
      <w:kern w:val="2"/>
      <w:sz w:val="18"/>
      <w:szCs w:val="18"/>
    </w:rPr>
  </w:style>
  <w:style w:type="paragraph" w:styleId="a7">
    <w:name w:val="Normal (Web)"/>
    <w:basedOn w:val="a"/>
    <w:uiPriority w:val="99"/>
    <w:semiHidden/>
    <w:unhideWhenUsed/>
    <w:qFormat/>
    <w:pPr>
      <w:spacing w:beforeAutospacing="1" w:afterAutospacing="1"/>
    </w:pPr>
    <w:rPr>
      <w:rFonts w:cs="Times New Roman"/>
    </w:rPr>
  </w:style>
  <w:style w:type="character" w:styleId="a8">
    <w:name w:val="Strong"/>
    <w:basedOn w:val="a0"/>
    <w:uiPriority w:val="22"/>
    <w:qFormat/>
    <w:rPr>
      <w:b/>
    </w:rPr>
  </w:style>
  <w:style w:type="character" w:styleId="a9">
    <w:name w:val="Hyperlink"/>
    <w:basedOn w:val="a0"/>
    <w:uiPriority w:val="99"/>
    <w:unhideWhenUsed/>
    <w:qFormat/>
    <w:rPr>
      <w:color w:val="0563C1" w:themeColor="hyperlink"/>
      <w:u w:val="single"/>
    </w:r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 w:type="character" w:customStyle="1" w:styleId="11">
    <w:name w:val="占位符文本1"/>
    <w:basedOn w:val="a0"/>
    <w:uiPriority w:val="99"/>
    <w:semiHidden/>
    <w:qFormat/>
    <w:rPr>
      <w:color w:val="808080"/>
    </w:rPr>
  </w:style>
  <w:style w:type="character" w:customStyle="1" w:styleId="10">
    <w:name w:val="标题 1 字符"/>
    <w:basedOn w:val="a0"/>
    <w:link w:val="1"/>
    <w:qFormat/>
    <w:rPr>
      <w:rFonts w:ascii="Times New Roman" w:eastAsia="宋体" w:hAnsi="Times New Roman" w:cs="Times New Roman"/>
      <w:b/>
      <w:color w:val="000000"/>
      <w:sz w:val="32"/>
      <w:szCs w:val="20"/>
    </w:rPr>
  </w:style>
  <w:style w:type="character" w:customStyle="1" w:styleId="20">
    <w:name w:val="标题 2 字符"/>
    <w:basedOn w:val="a0"/>
    <w:link w:val="2"/>
    <w:uiPriority w:val="9"/>
    <w:qFormat/>
    <w:rPr>
      <w:rFonts w:asciiTheme="majorHAnsi" w:eastAsia="Songti SC" w:hAnsiTheme="majorHAnsi" w:cstheme="majorBidi"/>
      <w:b/>
      <w:bCs/>
      <w:color w:val="00ACAC"/>
      <w:sz w:val="28"/>
      <w:szCs w:val="32"/>
    </w:rPr>
  </w:style>
  <w:style w:type="paragraph" w:styleId="aa">
    <w:name w:val="List Paragraph"/>
    <w:basedOn w:val="a"/>
    <w:uiPriority w:val="34"/>
    <w:qFormat/>
    <w:pPr>
      <w:ind w:firstLineChars="200" w:firstLine="420"/>
    </w:pPr>
  </w:style>
  <w:style w:type="character" w:customStyle="1" w:styleId="12">
    <w:name w:val="未处理的提及1"/>
    <w:basedOn w:val="a0"/>
    <w:uiPriority w:val="99"/>
    <w:qForma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DengXian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DengXian"/>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3AFD91A-60EA-4F81-8CDA-83F214CEE2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88</Words>
  <Characters>502</Characters>
  <Application>Microsoft Office Word</Application>
  <DocSecurity>0</DocSecurity>
  <Lines>4</Lines>
  <Paragraphs>1</Paragraphs>
  <ScaleCrop>false</ScaleCrop>
  <Company/>
  <LinksUpToDate>false</LinksUpToDate>
  <CharactersWithSpaces>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宁波新芝生物科技股份有限公司</dc:creator>
  <cp:lastModifiedBy>CWY</cp:lastModifiedBy>
  <cp:revision>9</cp:revision>
  <cp:lastPrinted>2019-10-17T06:15:00Z</cp:lastPrinted>
  <dcterms:created xsi:type="dcterms:W3CDTF">2019-10-17T06:02:00Z</dcterms:created>
  <dcterms:modified xsi:type="dcterms:W3CDTF">2022-11-29T07:57:00Z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2052-11.3.0.8632</vt:lpwstr>
  </property>
</Properties>
</file>